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19" w:rsidRPr="00E736BD" w:rsidRDefault="002D6CBD" w:rsidP="000128BC">
      <w:pPr>
        <w:pStyle w:val="Geenafstand"/>
        <w:rPr>
          <w:lang w:val="fr-BE"/>
        </w:rPr>
      </w:pPr>
      <w:bookmarkStart w:id="0" w:name="_GoBack"/>
      <w:bookmarkEnd w:id="0"/>
      <w:r w:rsidRPr="00E736BD">
        <w:rPr>
          <w:lang w:val="fr-BE"/>
        </w:rPr>
        <w:t>V</w:t>
      </w:r>
      <w:r w:rsidR="005635DA">
        <w:rPr>
          <w:lang w:val="fr-BE"/>
        </w:rPr>
        <w:t>i</w:t>
      </w:r>
      <w:r w:rsidRPr="00E736BD">
        <w:rPr>
          <w:lang w:val="fr-BE"/>
        </w:rPr>
        <w:t>sion de mobilité Westhoek</w:t>
      </w:r>
    </w:p>
    <w:p w:rsidR="00152D11" w:rsidRPr="00E736BD" w:rsidRDefault="00152D11" w:rsidP="00152D11">
      <w:pPr>
        <w:rPr>
          <w:lang w:val="fr-BE"/>
        </w:rPr>
      </w:pPr>
    </w:p>
    <w:tbl>
      <w:tblPr>
        <w:tblStyle w:val="Tabelraster"/>
        <w:tblW w:w="10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893"/>
      </w:tblGrid>
      <w:tr w:rsidR="00F2164B" w:rsidRPr="00E736BD" w:rsidTr="00D36D6C">
        <w:trPr>
          <w:trHeight w:val="453"/>
        </w:trPr>
        <w:sdt>
          <w:sdtPr>
            <w:rPr>
              <w:color w:val="777676"/>
              <w:szCs w:val="18"/>
              <w:lang w:val="fr-BE"/>
            </w:rPr>
            <w:alias w:val="Datum"/>
            <w:tag w:val="Datum"/>
            <w:id w:val="1594828317"/>
            <w:placeholder>
              <w:docPart w:val="AE9E2835D6454A9FB49FC8F260924DC7"/>
            </w:placeholder>
            <w:comboBox>
              <w:listItem w:value="Kies een item."/>
              <w:listItem w:displayText="Datum" w:value="Datum"/>
              <w:listItem w:displayText=" " w:value="  "/>
            </w:comboBox>
          </w:sdtPr>
          <w:sdtEndPr/>
          <w:sdtContent>
            <w:tc>
              <w:tcPr>
                <w:tcW w:w="1701" w:type="dxa"/>
                <w:tcMar>
                  <w:left w:w="0" w:type="dxa"/>
                  <w:right w:w="0" w:type="dxa"/>
                </w:tcMar>
                <w:vAlign w:val="bottom"/>
              </w:tcPr>
              <w:p w:rsidR="00F2164B" w:rsidRPr="00E736BD" w:rsidRDefault="00F2164B" w:rsidP="002D6CBD">
                <w:pPr>
                  <w:rPr>
                    <w:color w:val="777676"/>
                    <w:szCs w:val="18"/>
                    <w:lang w:val="fr-BE"/>
                  </w:rPr>
                </w:pPr>
                <w:r w:rsidRPr="00E736BD">
                  <w:rPr>
                    <w:color w:val="777676"/>
                    <w:szCs w:val="18"/>
                    <w:lang w:val="fr-BE"/>
                  </w:rPr>
                  <w:t>Dat</w:t>
                </w:r>
                <w:r w:rsidR="002D6CBD" w:rsidRPr="00E736BD">
                  <w:rPr>
                    <w:color w:val="777676"/>
                    <w:szCs w:val="18"/>
                    <w:lang w:val="fr-BE"/>
                  </w:rPr>
                  <w:t>e</w:t>
                </w:r>
              </w:p>
            </w:tc>
          </w:sdtContent>
        </w:sdt>
        <w:sdt>
          <w:sdtPr>
            <w:rPr>
              <w:szCs w:val="18"/>
              <w:lang w:val="fr-BE"/>
            </w:rPr>
            <w:alias w:val="Publicatiedatum"/>
            <w:id w:val="19473076"/>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tc>
              <w:tcPr>
                <w:tcW w:w="8893" w:type="dxa"/>
                <w:vAlign w:val="bottom"/>
              </w:tcPr>
              <w:p w:rsidR="00F2164B" w:rsidRPr="00E736BD" w:rsidRDefault="00EE508B" w:rsidP="00EE508B">
                <w:pPr>
                  <w:rPr>
                    <w:szCs w:val="18"/>
                    <w:lang w:val="fr-BE"/>
                  </w:rPr>
                </w:pPr>
                <w:r w:rsidRPr="00E736BD">
                  <w:rPr>
                    <w:szCs w:val="18"/>
                    <w:lang w:val="fr-BE"/>
                  </w:rPr>
                  <w:t>17</w:t>
                </w:r>
                <w:r w:rsidR="002F093C" w:rsidRPr="00E736BD">
                  <w:rPr>
                    <w:szCs w:val="18"/>
                    <w:lang w:val="fr-BE"/>
                  </w:rPr>
                  <w:t>|</w:t>
                </w:r>
                <w:r w:rsidR="00F2164B" w:rsidRPr="00E736BD">
                  <w:rPr>
                    <w:szCs w:val="18"/>
                    <w:lang w:val="fr-BE"/>
                  </w:rPr>
                  <w:t>0</w:t>
                </w:r>
                <w:r w:rsidRPr="00E736BD">
                  <w:rPr>
                    <w:szCs w:val="18"/>
                    <w:lang w:val="fr-BE"/>
                  </w:rPr>
                  <w:t>7</w:t>
                </w:r>
                <w:r w:rsidR="002F093C" w:rsidRPr="00E736BD">
                  <w:rPr>
                    <w:szCs w:val="18"/>
                    <w:lang w:val="fr-BE"/>
                  </w:rPr>
                  <w:t>|</w:t>
                </w:r>
                <w:r w:rsidR="00F2164B" w:rsidRPr="00E736BD">
                  <w:rPr>
                    <w:szCs w:val="18"/>
                    <w:lang w:val="fr-BE"/>
                  </w:rPr>
                  <w:t>2013</w:t>
                </w:r>
              </w:p>
            </w:tc>
          </w:sdtContent>
        </w:sdt>
      </w:tr>
      <w:tr w:rsidR="00F2164B" w:rsidRPr="00E736BD" w:rsidTr="00D36D6C">
        <w:trPr>
          <w:trHeight w:val="283"/>
        </w:trPr>
        <w:sdt>
          <w:sdtPr>
            <w:rPr>
              <w:color w:val="777676"/>
              <w:szCs w:val="18"/>
              <w:lang w:val="fr-BE"/>
            </w:rPr>
            <w:alias w:val="Nota door"/>
            <w:tag w:val="Nota door"/>
            <w:id w:val="1342892941"/>
            <w:comboBox>
              <w:listItem w:value="Kies een item."/>
              <w:listItem w:displayText="Nota door" w:value="Nota door"/>
              <w:listItem w:displayText=" " w:value="  "/>
            </w:comboBox>
          </w:sdtPr>
          <w:sdtEndPr/>
          <w:sdtContent>
            <w:tc>
              <w:tcPr>
                <w:tcW w:w="1701" w:type="dxa"/>
                <w:tcMar>
                  <w:left w:w="0" w:type="dxa"/>
                  <w:right w:w="0" w:type="dxa"/>
                </w:tcMar>
                <w:vAlign w:val="bottom"/>
              </w:tcPr>
              <w:p w:rsidR="00F2164B" w:rsidRPr="00E736BD" w:rsidRDefault="00F2164B" w:rsidP="002D6CBD">
                <w:pPr>
                  <w:rPr>
                    <w:color w:val="777676"/>
                    <w:szCs w:val="18"/>
                    <w:lang w:val="fr-BE"/>
                  </w:rPr>
                </w:pPr>
                <w:r w:rsidRPr="00E736BD">
                  <w:rPr>
                    <w:color w:val="777676"/>
                    <w:szCs w:val="18"/>
                    <w:lang w:val="fr-BE"/>
                  </w:rPr>
                  <w:t>Not</w:t>
                </w:r>
                <w:r w:rsidR="002D6CBD" w:rsidRPr="00E736BD">
                  <w:rPr>
                    <w:color w:val="777676"/>
                    <w:szCs w:val="18"/>
                    <w:lang w:val="fr-BE"/>
                  </w:rPr>
                  <w:t>e de</w:t>
                </w:r>
              </w:p>
            </w:tc>
          </w:sdtContent>
        </w:sdt>
        <w:sdt>
          <w:sdtPr>
            <w:rPr>
              <w:lang w:val="fr-BE"/>
            </w:rPr>
            <w:id w:val="1412497032"/>
            <w:text/>
          </w:sdtPr>
          <w:sdtEndPr/>
          <w:sdtContent>
            <w:tc>
              <w:tcPr>
                <w:tcW w:w="8893" w:type="dxa"/>
                <w:vAlign w:val="bottom"/>
              </w:tcPr>
              <w:p w:rsidR="00F2164B" w:rsidRPr="00E736BD" w:rsidRDefault="002F093C" w:rsidP="00D36D6C">
                <w:pPr>
                  <w:rPr>
                    <w:szCs w:val="18"/>
                    <w:lang w:val="fr-BE"/>
                  </w:rPr>
                </w:pPr>
                <w:r w:rsidRPr="00E736BD">
                  <w:rPr>
                    <w:lang w:val="fr-BE"/>
                  </w:rPr>
                  <w:t xml:space="preserve">Wvi - </w:t>
                </w:r>
                <w:r w:rsidR="00F2164B" w:rsidRPr="00E736BD">
                  <w:rPr>
                    <w:lang w:val="fr-BE"/>
                  </w:rPr>
                  <w:t>Swerts Margo</w:t>
                </w:r>
              </w:p>
            </w:tc>
          </w:sdtContent>
        </w:sdt>
      </w:tr>
      <w:tr w:rsidR="00F2164B" w:rsidRPr="00E736BD" w:rsidTr="00D36D6C">
        <w:trPr>
          <w:trHeight w:val="1020"/>
        </w:trPr>
        <w:tc>
          <w:tcPr>
            <w:tcW w:w="1701" w:type="dxa"/>
            <w:tcMar>
              <w:left w:w="0" w:type="dxa"/>
              <w:right w:w="0" w:type="dxa"/>
            </w:tcMar>
            <w:vAlign w:val="bottom"/>
          </w:tcPr>
          <w:p w:rsidR="00F2164B" w:rsidRPr="00E736BD" w:rsidRDefault="00504140" w:rsidP="00D36D6C">
            <w:pPr>
              <w:rPr>
                <w:color w:val="777676"/>
                <w:szCs w:val="18"/>
                <w:lang w:val="fr-BE"/>
              </w:rPr>
            </w:pPr>
            <w:sdt>
              <w:sdtPr>
                <w:rPr>
                  <w:color w:val="777676"/>
                  <w:szCs w:val="18"/>
                  <w:lang w:val="fr-BE"/>
                </w:rPr>
                <w:alias w:val="Samenwerken"/>
                <w:tag w:val="Samenwerken"/>
                <w:id w:val="-954949671"/>
                <w:comboBox>
                  <w:listItem w:value="Kies een item."/>
                  <w:listItem w:displayText="Samenwerken" w:value="Samenwerken"/>
                  <w:listItem w:displayText=" " w:value="  "/>
                </w:comboBox>
              </w:sdtPr>
              <w:sdtEndPr/>
              <w:sdtContent>
                <w:r w:rsidR="002D6CBD" w:rsidRPr="00E736BD">
                  <w:rPr>
                    <w:color w:val="777676"/>
                    <w:szCs w:val="18"/>
                    <w:lang w:val="fr-BE"/>
                  </w:rPr>
                  <w:t>concertation</w:t>
                </w:r>
              </w:sdtContent>
            </w:sdt>
          </w:p>
          <w:p w:rsidR="00F2164B" w:rsidRPr="00E736BD" w:rsidRDefault="00F2164B" w:rsidP="00D36D6C">
            <w:pPr>
              <w:rPr>
                <w:color w:val="777676"/>
                <w:szCs w:val="18"/>
                <w:lang w:val="fr-BE"/>
              </w:rPr>
            </w:pPr>
          </w:p>
        </w:tc>
        <w:tc>
          <w:tcPr>
            <w:tcW w:w="8893" w:type="dxa"/>
            <w:vAlign w:val="bottom"/>
          </w:tcPr>
          <w:p w:rsidR="00F2164B" w:rsidRPr="00E736BD" w:rsidRDefault="00F2164B" w:rsidP="00D36D6C">
            <w:pPr>
              <w:rPr>
                <w:szCs w:val="18"/>
                <w:lang w:val="fr-BE"/>
              </w:rPr>
            </w:pPr>
          </w:p>
        </w:tc>
      </w:tr>
    </w:tbl>
    <w:tbl>
      <w:tblPr>
        <w:tblStyle w:val="afsprakenwvi"/>
        <w:tblW w:w="6516" w:type="dxa"/>
        <w:tblInd w:w="113" w:type="dxa"/>
        <w:tblLook w:val="0420" w:firstRow="1" w:lastRow="0" w:firstColumn="0" w:lastColumn="0" w:noHBand="0" w:noVBand="1"/>
      </w:tblPr>
      <w:tblGrid>
        <w:gridCol w:w="3964"/>
        <w:gridCol w:w="2552"/>
      </w:tblGrid>
      <w:tr w:rsidR="00F2164B" w:rsidRPr="00E736BD" w:rsidTr="00F2164B">
        <w:trPr>
          <w:cnfStyle w:val="100000000000" w:firstRow="1" w:lastRow="0" w:firstColumn="0" w:lastColumn="0" w:oddVBand="0" w:evenVBand="0" w:oddHBand="0" w:evenHBand="0" w:firstRowFirstColumn="0" w:firstRowLastColumn="0" w:lastRowFirstColumn="0" w:lastRowLastColumn="0"/>
        </w:trPr>
        <w:tc>
          <w:tcPr>
            <w:tcW w:w="3964" w:type="dxa"/>
            <w:vAlign w:val="center"/>
          </w:tcPr>
          <w:p w:rsidR="00F2164B" w:rsidRPr="00E736BD" w:rsidRDefault="00716F4A" w:rsidP="00716F4A">
            <w:pPr>
              <w:jc w:val="center"/>
              <w:rPr>
                <w:szCs w:val="18"/>
                <w:lang w:val="fr-BE"/>
              </w:rPr>
            </w:pPr>
            <w:r w:rsidRPr="00E736BD">
              <w:rPr>
                <w:szCs w:val="18"/>
                <w:lang w:val="fr-BE"/>
              </w:rPr>
              <w:t>discussions</w:t>
            </w:r>
            <w:sdt>
              <w:sdtPr>
                <w:rPr>
                  <w:szCs w:val="18"/>
                  <w:lang w:val="fr-BE"/>
                </w:rPr>
                <w:alias w:val="naam"/>
                <w:tag w:val="naam"/>
                <w:id w:val="-832827088"/>
                <w:showingPlcHdr/>
                <w:comboBox>
                  <w:listItem w:value="Kies een item."/>
                  <w:listItem w:displayText="naam" w:value="naam"/>
                  <w:listItem w:displayText="omschrijving" w:value="omschrijving"/>
                </w:comboBox>
              </w:sdtPr>
              <w:sdtEndPr/>
              <w:sdtContent>
                <w:r w:rsidRPr="00E736BD">
                  <w:rPr>
                    <w:szCs w:val="18"/>
                    <w:lang w:val="fr-BE"/>
                  </w:rPr>
                  <w:t xml:space="preserve">     </w:t>
                </w:r>
              </w:sdtContent>
            </w:sdt>
          </w:p>
        </w:tc>
        <w:sdt>
          <w:sdtPr>
            <w:rPr>
              <w:szCs w:val="18"/>
              <w:lang w:val="fr-BE"/>
            </w:rPr>
            <w:alias w:val="contactgegevens"/>
            <w:tag w:val="contactgegevens"/>
            <w:id w:val="-846633714"/>
            <w:comboBox>
              <w:listItem w:value="Kies een item."/>
              <w:listItem w:displayText="contactgegevens" w:value="contactgegevens"/>
              <w:listItem w:displayText="datum wijziging" w:value="datum wijziging"/>
            </w:comboBox>
          </w:sdtPr>
          <w:sdtEndPr/>
          <w:sdtContent>
            <w:tc>
              <w:tcPr>
                <w:tcW w:w="2552" w:type="dxa"/>
                <w:vAlign w:val="center"/>
              </w:tcPr>
              <w:p w:rsidR="00F2164B" w:rsidRPr="00E736BD" w:rsidRDefault="00716F4A" w:rsidP="00716F4A">
                <w:pPr>
                  <w:jc w:val="center"/>
                  <w:rPr>
                    <w:szCs w:val="18"/>
                    <w:lang w:val="fr-BE"/>
                  </w:rPr>
                </w:pPr>
                <w:r w:rsidRPr="00E736BD">
                  <w:rPr>
                    <w:szCs w:val="18"/>
                    <w:lang w:val="fr-BE"/>
                  </w:rPr>
                  <w:t>D</w:t>
                </w:r>
                <w:r w:rsidR="00F2164B" w:rsidRPr="00E736BD">
                  <w:rPr>
                    <w:szCs w:val="18"/>
                    <w:lang w:val="fr-BE"/>
                  </w:rPr>
                  <w:t>at</w:t>
                </w:r>
                <w:r w:rsidRPr="00E736BD">
                  <w:rPr>
                    <w:szCs w:val="18"/>
                    <w:lang w:val="fr-BE"/>
                  </w:rPr>
                  <w:t>e de modification</w:t>
                </w:r>
              </w:p>
            </w:tc>
          </w:sdtContent>
        </w:sdt>
      </w:tr>
      <w:tr w:rsidR="00F2164B" w:rsidRPr="00E736BD" w:rsidTr="00F2164B">
        <w:trPr>
          <w:cnfStyle w:val="000000100000" w:firstRow="0" w:lastRow="0" w:firstColumn="0" w:lastColumn="0" w:oddVBand="0" w:evenVBand="0" w:oddHBand="1" w:evenHBand="0" w:firstRowFirstColumn="0" w:firstRowLastColumn="0" w:lastRowFirstColumn="0" w:lastRowLastColumn="0"/>
        </w:trPr>
        <w:tc>
          <w:tcPr>
            <w:tcW w:w="3964" w:type="dxa"/>
          </w:tcPr>
          <w:p w:rsidR="00F2164B" w:rsidRPr="00E736BD" w:rsidRDefault="00716F4A" w:rsidP="00716F4A">
            <w:pPr>
              <w:rPr>
                <w:b w:val="0"/>
                <w:lang w:val="fr-BE"/>
              </w:rPr>
            </w:pPr>
            <w:r w:rsidRPr="00E736BD">
              <w:rPr>
                <w:b w:val="0"/>
                <w:lang w:val="fr-BE"/>
              </w:rPr>
              <w:t>Comité de pilotage mobilité</w:t>
            </w:r>
            <w:r w:rsidR="00534775" w:rsidRPr="00E736BD">
              <w:rPr>
                <w:b w:val="0"/>
                <w:lang w:val="fr-BE"/>
              </w:rPr>
              <w:t xml:space="preserve"> Westhoek</w:t>
            </w:r>
          </w:p>
        </w:tc>
        <w:tc>
          <w:tcPr>
            <w:tcW w:w="2552" w:type="dxa"/>
          </w:tcPr>
          <w:p w:rsidR="00F2164B" w:rsidRPr="00E736BD" w:rsidRDefault="00F2164B" w:rsidP="00D36D6C">
            <w:pPr>
              <w:jc w:val="center"/>
              <w:rPr>
                <w:b w:val="0"/>
                <w:lang w:val="fr-BE"/>
              </w:rPr>
            </w:pPr>
            <w:r w:rsidRPr="00E736BD">
              <w:rPr>
                <w:b w:val="0"/>
                <w:lang w:val="fr-BE"/>
              </w:rPr>
              <w:t>26|02|2013</w:t>
            </w:r>
          </w:p>
        </w:tc>
      </w:tr>
      <w:tr w:rsidR="00F2164B" w:rsidRPr="00E736BD" w:rsidTr="00F2164B">
        <w:trPr>
          <w:cnfStyle w:val="000000010000" w:firstRow="0" w:lastRow="0" w:firstColumn="0" w:lastColumn="0" w:oddVBand="0" w:evenVBand="0" w:oddHBand="0" w:evenHBand="1" w:firstRowFirstColumn="0" w:firstRowLastColumn="0" w:lastRowFirstColumn="0" w:lastRowLastColumn="0"/>
        </w:trPr>
        <w:tc>
          <w:tcPr>
            <w:tcW w:w="3964" w:type="dxa"/>
          </w:tcPr>
          <w:p w:rsidR="00F2164B" w:rsidRPr="00E736BD" w:rsidRDefault="00F2164B" w:rsidP="00716F4A">
            <w:pPr>
              <w:rPr>
                <w:b w:val="0"/>
                <w:lang w:val="fr-BE"/>
              </w:rPr>
            </w:pPr>
            <w:r w:rsidRPr="00E736BD">
              <w:rPr>
                <w:b w:val="0"/>
                <w:lang w:val="fr-BE"/>
              </w:rPr>
              <w:t xml:space="preserve">DB </w:t>
            </w:r>
            <w:r w:rsidR="00716F4A" w:rsidRPr="00E736BD">
              <w:rPr>
                <w:b w:val="0"/>
                <w:lang w:val="fr-BE"/>
              </w:rPr>
              <w:t xml:space="preserve">Concertation </w:t>
            </w:r>
            <w:r w:rsidRPr="00E736BD">
              <w:rPr>
                <w:b w:val="0"/>
                <w:lang w:val="fr-BE"/>
              </w:rPr>
              <w:t>Westhoek</w:t>
            </w:r>
          </w:p>
        </w:tc>
        <w:tc>
          <w:tcPr>
            <w:tcW w:w="2552" w:type="dxa"/>
          </w:tcPr>
          <w:p w:rsidR="00F2164B" w:rsidRPr="00E736BD" w:rsidRDefault="00534775" w:rsidP="00D36D6C">
            <w:pPr>
              <w:jc w:val="center"/>
              <w:rPr>
                <w:b w:val="0"/>
                <w:lang w:val="fr-BE"/>
              </w:rPr>
            </w:pPr>
            <w:r w:rsidRPr="00E736BD">
              <w:rPr>
                <w:b w:val="0"/>
                <w:lang w:val="fr-BE"/>
              </w:rPr>
              <w:t>3|2013</w:t>
            </w:r>
          </w:p>
        </w:tc>
      </w:tr>
      <w:tr w:rsidR="00F2164B" w:rsidRPr="00E736BD" w:rsidTr="00F2164B">
        <w:trPr>
          <w:cnfStyle w:val="000000100000" w:firstRow="0" w:lastRow="0" w:firstColumn="0" w:lastColumn="0" w:oddVBand="0" w:evenVBand="0" w:oddHBand="1" w:evenHBand="0" w:firstRowFirstColumn="0" w:firstRowLastColumn="0" w:lastRowFirstColumn="0" w:lastRowLastColumn="0"/>
        </w:trPr>
        <w:tc>
          <w:tcPr>
            <w:tcW w:w="3964" w:type="dxa"/>
          </w:tcPr>
          <w:p w:rsidR="00F2164B" w:rsidRPr="00E736BD" w:rsidRDefault="00F2164B" w:rsidP="00716F4A">
            <w:pPr>
              <w:rPr>
                <w:b w:val="0"/>
                <w:lang w:val="fr-BE"/>
              </w:rPr>
            </w:pPr>
            <w:r w:rsidRPr="00E736BD">
              <w:rPr>
                <w:b w:val="0"/>
                <w:lang w:val="fr-BE"/>
              </w:rPr>
              <w:t>Atrium Westhoek (</w:t>
            </w:r>
            <w:r w:rsidR="00716F4A" w:rsidRPr="00E736BD">
              <w:rPr>
                <w:b w:val="0"/>
                <w:lang w:val="fr-BE"/>
              </w:rPr>
              <w:t>urbanistes et fonctionnaires de la mobilité des communes</w:t>
            </w:r>
            <w:r w:rsidRPr="00E736BD">
              <w:rPr>
                <w:b w:val="0"/>
                <w:lang w:val="fr-BE"/>
              </w:rPr>
              <w:t>)</w:t>
            </w:r>
          </w:p>
        </w:tc>
        <w:tc>
          <w:tcPr>
            <w:tcW w:w="2552" w:type="dxa"/>
          </w:tcPr>
          <w:p w:rsidR="00F2164B" w:rsidRPr="00E736BD" w:rsidRDefault="00F2164B" w:rsidP="00D36D6C">
            <w:pPr>
              <w:jc w:val="center"/>
              <w:rPr>
                <w:b w:val="0"/>
                <w:lang w:val="fr-BE"/>
              </w:rPr>
            </w:pPr>
            <w:r w:rsidRPr="00E736BD">
              <w:rPr>
                <w:b w:val="0"/>
                <w:lang w:val="fr-BE"/>
              </w:rPr>
              <w:t>25|04|2013</w:t>
            </w:r>
          </w:p>
        </w:tc>
      </w:tr>
      <w:tr w:rsidR="00F2164B" w:rsidRPr="00E736BD" w:rsidTr="00F2164B">
        <w:trPr>
          <w:cnfStyle w:val="000000010000" w:firstRow="0" w:lastRow="0" w:firstColumn="0" w:lastColumn="0" w:oddVBand="0" w:evenVBand="0" w:oddHBand="0" w:evenHBand="1" w:firstRowFirstColumn="0" w:firstRowLastColumn="0" w:lastRowFirstColumn="0" w:lastRowLastColumn="0"/>
        </w:trPr>
        <w:tc>
          <w:tcPr>
            <w:tcW w:w="3964" w:type="dxa"/>
          </w:tcPr>
          <w:p w:rsidR="00F2164B" w:rsidRPr="00E736BD" w:rsidRDefault="00716F4A" w:rsidP="00716F4A">
            <w:pPr>
              <w:rPr>
                <w:b w:val="0"/>
                <w:lang w:val="fr-BE"/>
              </w:rPr>
            </w:pPr>
            <w:r w:rsidRPr="00E736BD">
              <w:rPr>
                <w:b w:val="0"/>
                <w:lang w:val="fr-BE"/>
              </w:rPr>
              <w:t xml:space="preserve">Concertation villes </w:t>
            </w:r>
            <w:r w:rsidR="00534775" w:rsidRPr="00E736BD">
              <w:rPr>
                <w:b w:val="0"/>
                <w:lang w:val="fr-BE"/>
              </w:rPr>
              <w:t>Westhoek</w:t>
            </w:r>
          </w:p>
        </w:tc>
        <w:tc>
          <w:tcPr>
            <w:tcW w:w="2552" w:type="dxa"/>
          </w:tcPr>
          <w:p w:rsidR="00F2164B" w:rsidRPr="00E736BD" w:rsidRDefault="00F2164B" w:rsidP="00D36D6C">
            <w:pPr>
              <w:jc w:val="center"/>
              <w:rPr>
                <w:b w:val="0"/>
                <w:lang w:val="fr-BE"/>
              </w:rPr>
            </w:pPr>
            <w:r w:rsidRPr="00E736BD">
              <w:rPr>
                <w:b w:val="0"/>
                <w:lang w:val="fr-BE"/>
              </w:rPr>
              <w:t>10|06|2013</w:t>
            </w:r>
          </w:p>
        </w:tc>
      </w:tr>
      <w:tr w:rsidR="00F2164B" w:rsidRPr="00E736BD" w:rsidTr="00F2164B">
        <w:trPr>
          <w:cnfStyle w:val="000000100000" w:firstRow="0" w:lastRow="0" w:firstColumn="0" w:lastColumn="0" w:oddVBand="0" w:evenVBand="0" w:oddHBand="1" w:evenHBand="0" w:firstRowFirstColumn="0" w:firstRowLastColumn="0" w:lastRowFirstColumn="0" w:lastRowLastColumn="0"/>
        </w:trPr>
        <w:tc>
          <w:tcPr>
            <w:tcW w:w="3964" w:type="dxa"/>
          </w:tcPr>
          <w:p w:rsidR="00F2164B" w:rsidRPr="00E736BD" w:rsidRDefault="00716F4A" w:rsidP="00716F4A">
            <w:pPr>
              <w:rPr>
                <w:b w:val="0"/>
                <w:lang w:val="fr-BE"/>
              </w:rPr>
            </w:pPr>
            <w:r w:rsidRPr="00E736BD">
              <w:rPr>
                <w:b w:val="0"/>
                <w:lang w:val="fr-BE"/>
              </w:rPr>
              <w:t xml:space="preserve">Comité de pilotage mobilité </w:t>
            </w:r>
            <w:r w:rsidR="00534775" w:rsidRPr="00E736BD">
              <w:rPr>
                <w:b w:val="0"/>
                <w:lang w:val="fr-BE"/>
              </w:rPr>
              <w:t>Westhoek</w:t>
            </w:r>
          </w:p>
        </w:tc>
        <w:tc>
          <w:tcPr>
            <w:tcW w:w="2552" w:type="dxa"/>
          </w:tcPr>
          <w:p w:rsidR="00F2164B" w:rsidRPr="00E736BD" w:rsidRDefault="00F2164B" w:rsidP="00D36D6C">
            <w:pPr>
              <w:jc w:val="center"/>
              <w:rPr>
                <w:b w:val="0"/>
                <w:lang w:val="fr-BE"/>
              </w:rPr>
            </w:pPr>
            <w:r w:rsidRPr="00E736BD">
              <w:rPr>
                <w:b w:val="0"/>
                <w:lang w:val="fr-BE"/>
              </w:rPr>
              <w:t>21|06|2013</w:t>
            </w:r>
          </w:p>
        </w:tc>
      </w:tr>
      <w:tr w:rsidR="00F2164B" w:rsidRPr="00E736BD" w:rsidTr="00F2164B">
        <w:trPr>
          <w:cnfStyle w:val="000000010000" w:firstRow="0" w:lastRow="0" w:firstColumn="0" w:lastColumn="0" w:oddVBand="0" w:evenVBand="0" w:oddHBand="0" w:evenHBand="1" w:firstRowFirstColumn="0" w:firstRowLastColumn="0" w:lastRowFirstColumn="0" w:lastRowLastColumn="0"/>
        </w:trPr>
        <w:tc>
          <w:tcPr>
            <w:tcW w:w="3964" w:type="dxa"/>
          </w:tcPr>
          <w:p w:rsidR="00F2164B" w:rsidRPr="00E736BD" w:rsidRDefault="00F2164B" w:rsidP="00D36D6C">
            <w:pPr>
              <w:rPr>
                <w:b w:val="0"/>
                <w:lang w:val="fr-BE"/>
              </w:rPr>
            </w:pPr>
          </w:p>
        </w:tc>
        <w:tc>
          <w:tcPr>
            <w:tcW w:w="2552" w:type="dxa"/>
          </w:tcPr>
          <w:p w:rsidR="00F2164B" w:rsidRPr="00E736BD" w:rsidRDefault="00F2164B" w:rsidP="00D36D6C">
            <w:pPr>
              <w:jc w:val="center"/>
              <w:rPr>
                <w:b w:val="0"/>
                <w:lang w:val="fr-BE"/>
              </w:rPr>
            </w:pPr>
          </w:p>
        </w:tc>
      </w:tr>
      <w:tr w:rsidR="00F2164B" w:rsidRPr="00E736BD" w:rsidTr="00F2164B">
        <w:trPr>
          <w:cnfStyle w:val="000000100000" w:firstRow="0" w:lastRow="0" w:firstColumn="0" w:lastColumn="0" w:oddVBand="0" w:evenVBand="0" w:oddHBand="1" w:evenHBand="0" w:firstRowFirstColumn="0" w:firstRowLastColumn="0" w:lastRowFirstColumn="0" w:lastRowLastColumn="0"/>
        </w:trPr>
        <w:tc>
          <w:tcPr>
            <w:tcW w:w="3964" w:type="dxa"/>
          </w:tcPr>
          <w:p w:rsidR="00F2164B" w:rsidRPr="00E736BD" w:rsidRDefault="00F2164B" w:rsidP="00D36D6C">
            <w:pPr>
              <w:rPr>
                <w:b w:val="0"/>
                <w:lang w:val="fr-BE"/>
              </w:rPr>
            </w:pPr>
          </w:p>
        </w:tc>
        <w:tc>
          <w:tcPr>
            <w:tcW w:w="2552" w:type="dxa"/>
          </w:tcPr>
          <w:p w:rsidR="00F2164B" w:rsidRPr="00E736BD" w:rsidRDefault="00F2164B" w:rsidP="00D36D6C">
            <w:pPr>
              <w:jc w:val="center"/>
              <w:rPr>
                <w:b w:val="0"/>
                <w:lang w:val="fr-BE"/>
              </w:rPr>
            </w:pPr>
          </w:p>
        </w:tc>
      </w:tr>
      <w:tr w:rsidR="00F2164B" w:rsidRPr="00E736BD" w:rsidTr="00F2164B">
        <w:trPr>
          <w:cnfStyle w:val="000000010000" w:firstRow="0" w:lastRow="0" w:firstColumn="0" w:lastColumn="0" w:oddVBand="0" w:evenVBand="0" w:oddHBand="0" w:evenHBand="1" w:firstRowFirstColumn="0" w:firstRowLastColumn="0" w:lastRowFirstColumn="0" w:lastRowLastColumn="0"/>
        </w:trPr>
        <w:tc>
          <w:tcPr>
            <w:tcW w:w="3964" w:type="dxa"/>
          </w:tcPr>
          <w:p w:rsidR="00F2164B" w:rsidRPr="00E736BD" w:rsidRDefault="00F2164B" w:rsidP="00D36D6C">
            <w:pPr>
              <w:rPr>
                <w:b w:val="0"/>
                <w:lang w:val="fr-BE"/>
              </w:rPr>
            </w:pPr>
          </w:p>
        </w:tc>
        <w:tc>
          <w:tcPr>
            <w:tcW w:w="2552" w:type="dxa"/>
          </w:tcPr>
          <w:p w:rsidR="00F2164B" w:rsidRPr="00E736BD" w:rsidRDefault="00F2164B" w:rsidP="00D36D6C">
            <w:pPr>
              <w:jc w:val="center"/>
              <w:rPr>
                <w:b w:val="0"/>
                <w:lang w:val="fr-BE"/>
              </w:rPr>
            </w:pPr>
          </w:p>
        </w:tc>
      </w:tr>
      <w:tr w:rsidR="00F2164B" w:rsidRPr="00E736BD" w:rsidTr="00F2164B">
        <w:trPr>
          <w:cnfStyle w:val="000000100000" w:firstRow="0" w:lastRow="0" w:firstColumn="0" w:lastColumn="0" w:oddVBand="0" w:evenVBand="0" w:oddHBand="1" w:evenHBand="0" w:firstRowFirstColumn="0" w:firstRowLastColumn="0" w:lastRowFirstColumn="0" w:lastRowLastColumn="0"/>
        </w:trPr>
        <w:tc>
          <w:tcPr>
            <w:tcW w:w="3964" w:type="dxa"/>
          </w:tcPr>
          <w:p w:rsidR="00F2164B" w:rsidRPr="00E736BD" w:rsidRDefault="00F2164B" w:rsidP="00D36D6C">
            <w:pPr>
              <w:rPr>
                <w:b w:val="0"/>
                <w:lang w:val="fr-BE"/>
              </w:rPr>
            </w:pPr>
          </w:p>
        </w:tc>
        <w:tc>
          <w:tcPr>
            <w:tcW w:w="2552" w:type="dxa"/>
          </w:tcPr>
          <w:p w:rsidR="00F2164B" w:rsidRPr="00E736BD" w:rsidRDefault="00F2164B" w:rsidP="00D36D6C">
            <w:pPr>
              <w:jc w:val="center"/>
              <w:rPr>
                <w:b w:val="0"/>
                <w:lang w:val="fr-BE"/>
              </w:rPr>
            </w:pPr>
          </w:p>
        </w:tc>
      </w:tr>
      <w:tr w:rsidR="00F2164B" w:rsidRPr="00E736BD" w:rsidTr="00F2164B">
        <w:trPr>
          <w:cnfStyle w:val="000000010000" w:firstRow="0" w:lastRow="0" w:firstColumn="0" w:lastColumn="0" w:oddVBand="0" w:evenVBand="0" w:oddHBand="0" w:evenHBand="1" w:firstRowFirstColumn="0" w:firstRowLastColumn="0" w:lastRowFirstColumn="0" w:lastRowLastColumn="0"/>
        </w:trPr>
        <w:tc>
          <w:tcPr>
            <w:tcW w:w="3964" w:type="dxa"/>
          </w:tcPr>
          <w:p w:rsidR="00F2164B" w:rsidRPr="00E736BD" w:rsidRDefault="00F2164B" w:rsidP="00D36D6C">
            <w:pPr>
              <w:rPr>
                <w:b w:val="0"/>
                <w:lang w:val="fr-BE"/>
              </w:rPr>
            </w:pPr>
          </w:p>
        </w:tc>
        <w:tc>
          <w:tcPr>
            <w:tcW w:w="2552" w:type="dxa"/>
          </w:tcPr>
          <w:p w:rsidR="00F2164B" w:rsidRPr="00E736BD" w:rsidRDefault="00F2164B" w:rsidP="00D36D6C">
            <w:pPr>
              <w:jc w:val="center"/>
              <w:rPr>
                <w:b w:val="0"/>
                <w:lang w:val="fr-BE"/>
              </w:rPr>
            </w:pPr>
          </w:p>
        </w:tc>
      </w:tr>
      <w:tr w:rsidR="00F2164B" w:rsidRPr="00E736BD" w:rsidTr="00F2164B">
        <w:trPr>
          <w:cnfStyle w:val="000000100000" w:firstRow="0" w:lastRow="0" w:firstColumn="0" w:lastColumn="0" w:oddVBand="0" w:evenVBand="0" w:oddHBand="1" w:evenHBand="0" w:firstRowFirstColumn="0" w:firstRowLastColumn="0" w:lastRowFirstColumn="0" w:lastRowLastColumn="0"/>
        </w:trPr>
        <w:tc>
          <w:tcPr>
            <w:tcW w:w="3964" w:type="dxa"/>
          </w:tcPr>
          <w:p w:rsidR="00F2164B" w:rsidRPr="00E736BD" w:rsidRDefault="00F2164B" w:rsidP="00D36D6C">
            <w:pPr>
              <w:rPr>
                <w:b w:val="0"/>
                <w:lang w:val="fr-BE"/>
              </w:rPr>
            </w:pPr>
          </w:p>
        </w:tc>
        <w:tc>
          <w:tcPr>
            <w:tcW w:w="2552" w:type="dxa"/>
          </w:tcPr>
          <w:p w:rsidR="00F2164B" w:rsidRPr="00E736BD" w:rsidRDefault="00F2164B" w:rsidP="00D36D6C">
            <w:pPr>
              <w:jc w:val="center"/>
              <w:rPr>
                <w:b w:val="0"/>
                <w:lang w:val="fr-BE"/>
              </w:rPr>
            </w:pPr>
          </w:p>
        </w:tc>
      </w:tr>
      <w:tr w:rsidR="00F2164B" w:rsidRPr="00E736BD" w:rsidTr="00F2164B">
        <w:trPr>
          <w:cnfStyle w:val="000000010000" w:firstRow="0" w:lastRow="0" w:firstColumn="0" w:lastColumn="0" w:oddVBand="0" w:evenVBand="0" w:oddHBand="0" w:evenHBand="1" w:firstRowFirstColumn="0" w:firstRowLastColumn="0" w:lastRowFirstColumn="0" w:lastRowLastColumn="0"/>
        </w:trPr>
        <w:tc>
          <w:tcPr>
            <w:tcW w:w="3964" w:type="dxa"/>
          </w:tcPr>
          <w:p w:rsidR="00F2164B" w:rsidRPr="00E736BD" w:rsidRDefault="00F2164B" w:rsidP="00D36D6C">
            <w:pPr>
              <w:rPr>
                <w:b w:val="0"/>
                <w:lang w:val="fr-BE"/>
              </w:rPr>
            </w:pPr>
          </w:p>
        </w:tc>
        <w:tc>
          <w:tcPr>
            <w:tcW w:w="2552" w:type="dxa"/>
          </w:tcPr>
          <w:p w:rsidR="00F2164B" w:rsidRPr="00E736BD" w:rsidRDefault="00F2164B" w:rsidP="00D36D6C">
            <w:pPr>
              <w:jc w:val="center"/>
              <w:rPr>
                <w:b w:val="0"/>
                <w:lang w:val="fr-BE"/>
              </w:rPr>
            </w:pPr>
          </w:p>
        </w:tc>
      </w:tr>
      <w:tr w:rsidR="00F2164B" w:rsidRPr="00E736BD" w:rsidTr="00F2164B">
        <w:trPr>
          <w:cnfStyle w:val="000000100000" w:firstRow="0" w:lastRow="0" w:firstColumn="0" w:lastColumn="0" w:oddVBand="0" w:evenVBand="0" w:oddHBand="1" w:evenHBand="0" w:firstRowFirstColumn="0" w:firstRowLastColumn="0" w:lastRowFirstColumn="0" w:lastRowLastColumn="0"/>
        </w:trPr>
        <w:tc>
          <w:tcPr>
            <w:tcW w:w="3964" w:type="dxa"/>
          </w:tcPr>
          <w:p w:rsidR="00F2164B" w:rsidRPr="00E736BD" w:rsidRDefault="00F2164B" w:rsidP="00D36D6C">
            <w:pPr>
              <w:rPr>
                <w:b w:val="0"/>
                <w:lang w:val="fr-BE"/>
              </w:rPr>
            </w:pPr>
          </w:p>
        </w:tc>
        <w:tc>
          <w:tcPr>
            <w:tcW w:w="2552" w:type="dxa"/>
          </w:tcPr>
          <w:p w:rsidR="00F2164B" w:rsidRPr="00E736BD" w:rsidRDefault="00F2164B" w:rsidP="00D36D6C">
            <w:pPr>
              <w:jc w:val="center"/>
              <w:rPr>
                <w:b w:val="0"/>
                <w:lang w:val="fr-BE"/>
              </w:rPr>
            </w:pPr>
          </w:p>
        </w:tc>
      </w:tr>
      <w:tr w:rsidR="00F2164B" w:rsidRPr="00E736BD" w:rsidTr="00F2164B">
        <w:trPr>
          <w:cnfStyle w:val="000000010000" w:firstRow="0" w:lastRow="0" w:firstColumn="0" w:lastColumn="0" w:oddVBand="0" w:evenVBand="0" w:oddHBand="0" w:evenHBand="1" w:firstRowFirstColumn="0" w:firstRowLastColumn="0" w:lastRowFirstColumn="0" w:lastRowLastColumn="0"/>
        </w:trPr>
        <w:tc>
          <w:tcPr>
            <w:tcW w:w="3964" w:type="dxa"/>
          </w:tcPr>
          <w:p w:rsidR="00F2164B" w:rsidRPr="00E736BD" w:rsidRDefault="00F2164B" w:rsidP="00D36D6C">
            <w:pPr>
              <w:rPr>
                <w:b w:val="0"/>
                <w:lang w:val="fr-BE"/>
              </w:rPr>
            </w:pPr>
          </w:p>
        </w:tc>
        <w:tc>
          <w:tcPr>
            <w:tcW w:w="2552" w:type="dxa"/>
          </w:tcPr>
          <w:p w:rsidR="00F2164B" w:rsidRPr="00E736BD" w:rsidRDefault="00F2164B" w:rsidP="00D36D6C">
            <w:pPr>
              <w:jc w:val="center"/>
              <w:rPr>
                <w:b w:val="0"/>
                <w:lang w:val="fr-BE"/>
              </w:rPr>
            </w:pPr>
          </w:p>
        </w:tc>
      </w:tr>
      <w:tr w:rsidR="00F2164B" w:rsidRPr="00E736BD" w:rsidTr="00F2164B">
        <w:trPr>
          <w:cnfStyle w:val="000000100000" w:firstRow="0" w:lastRow="0" w:firstColumn="0" w:lastColumn="0" w:oddVBand="0" w:evenVBand="0" w:oddHBand="1" w:evenHBand="0" w:firstRowFirstColumn="0" w:firstRowLastColumn="0" w:lastRowFirstColumn="0" w:lastRowLastColumn="0"/>
        </w:trPr>
        <w:tc>
          <w:tcPr>
            <w:tcW w:w="3964" w:type="dxa"/>
          </w:tcPr>
          <w:p w:rsidR="00F2164B" w:rsidRPr="00E736BD" w:rsidRDefault="00F2164B" w:rsidP="00D36D6C">
            <w:pPr>
              <w:rPr>
                <w:b w:val="0"/>
                <w:lang w:val="fr-BE"/>
              </w:rPr>
            </w:pPr>
          </w:p>
        </w:tc>
        <w:tc>
          <w:tcPr>
            <w:tcW w:w="2552" w:type="dxa"/>
          </w:tcPr>
          <w:p w:rsidR="00F2164B" w:rsidRPr="00E736BD" w:rsidRDefault="00F2164B" w:rsidP="00D36D6C">
            <w:pPr>
              <w:jc w:val="center"/>
              <w:rPr>
                <w:b w:val="0"/>
                <w:lang w:val="fr-BE"/>
              </w:rPr>
            </w:pPr>
          </w:p>
        </w:tc>
      </w:tr>
      <w:tr w:rsidR="00F2164B" w:rsidRPr="00E736BD" w:rsidTr="00F2164B">
        <w:trPr>
          <w:cnfStyle w:val="000000010000" w:firstRow="0" w:lastRow="0" w:firstColumn="0" w:lastColumn="0" w:oddVBand="0" w:evenVBand="0" w:oddHBand="0" w:evenHBand="1" w:firstRowFirstColumn="0" w:firstRowLastColumn="0" w:lastRowFirstColumn="0" w:lastRowLastColumn="0"/>
        </w:trPr>
        <w:tc>
          <w:tcPr>
            <w:tcW w:w="3964" w:type="dxa"/>
          </w:tcPr>
          <w:p w:rsidR="00F2164B" w:rsidRPr="00E736BD" w:rsidRDefault="00F2164B" w:rsidP="00D36D6C">
            <w:pPr>
              <w:rPr>
                <w:b w:val="0"/>
                <w:lang w:val="fr-BE"/>
              </w:rPr>
            </w:pPr>
          </w:p>
        </w:tc>
        <w:tc>
          <w:tcPr>
            <w:tcW w:w="2552" w:type="dxa"/>
          </w:tcPr>
          <w:p w:rsidR="00F2164B" w:rsidRPr="00E736BD" w:rsidRDefault="00F2164B" w:rsidP="00D36D6C">
            <w:pPr>
              <w:jc w:val="center"/>
              <w:rPr>
                <w:b w:val="0"/>
                <w:lang w:val="fr-BE"/>
              </w:rPr>
            </w:pPr>
          </w:p>
        </w:tc>
      </w:tr>
      <w:tr w:rsidR="00F2164B" w:rsidRPr="00E736BD" w:rsidTr="00F2164B">
        <w:trPr>
          <w:cnfStyle w:val="000000100000" w:firstRow="0" w:lastRow="0" w:firstColumn="0" w:lastColumn="0" w:oddVBand="0" w:evenVBand="0" w:oddHBand="1" w:evenHBand="0" w:firstRowFirstColumn="0" w:firstRowLastColumn="0" w:lastRowFirstColumn="0" w:lastRowLastColumn="0"/>
        </w:trPr>
        <w:tc>
          <w:tcPr>
            <w:tcW w:w="3964" w:type="dxa"/>
          </w:tcPr>
          <w:p w:rsidR="00F2164B" w:rsidRPr="00E736BD" w:rsidRDefault="00F2164B" w:rsidP="00D36D6C">
            <w:pPr>
              <w:rPr>
                <w:b w:val="0"/>
                <w:lang w:val="fr-BE"/>
              </w:rPr>
            </w:pPr>
          </w:p>
        </w:tc>
        <w:tc>
          <w:tcPr>
            <w:tcW w:w="2552" w:type="dxa"/>
          </w:tcPr>
          <w:p w:rsidR="00F2164B" w:rsidRPr="00E736BD" w:rsidRDefault="00F2164B" w:rsidP="00D36D6C">
            <w:pPr>
              <w:jc w:val="center"/>
              <w:rPr>
                <w:b w:val="0"/>
                <w:lang w:val="fr-BE"/>
              </w:rPr>
            </w:pPr>
          </w:p>
        </w:tc>
      </w:tr>
    </w:tbl>
    <w:p w:rsidR="007F5EB4" w:rsidRPr="00E736BD" w:rsidRDefault="007F5EB4" w:rsidP="00511182">
      <w:pPr>
        <w:spacing w:line="240" w:lineRule="auto"/>
        <w:rPr>
          <w:lang w:val="fr-BE"/>
        </w:rPr>
      </w:pPr>
    </w:p>
    <w:p w:rsidR="00F2164B" w:rsidRPr="00E736BD" w:rsidRDefault="00F2164B" w:rsidP="00511182">
      <w:pPr>
        <w:spacing w:line="240" w:lineRule="auto"/>
        <w:rPr>
          <w:lang w:val="fr-BE"/>
        </w:rPr>
      </w:pPr>
    </w:p>
    <w:p w:rsidR="00F2164B" w:rsidRPr="00E736BD" w:rsidRDefault="00F2164B" w:rsidP="00511182">
      <w:pPr>
        <w:spacing w:line="240" w:lineRule="auto"/>
        <w:rPr>
          <w:lang w:val="fr-BE"/>
        </w:rPr>
      </w:pPr>
    </w:p>
    <w:p w:rsidR="00F2164B" w:rsidRPr="00E736BD" w:rsidRDefault="00F2164B" w:rsidP="00511182">
      <w:pPr>
        <w:spacing w:line="240" w:lineRule="auto"/>
        <w:rPr>
          <w:lang w:val="fr-BE"/>
        </w:rPr>
      </w:pPr>
    </w:p>
    <w:p w:rsidR="00F2164B" w:rsidRPr="00E736BD" w:rsidRDefault="00F2164B" w:rsidP="00511182">
      <w:pPr>
        <w:spacing w:line="240" w:lineRule="auto"/>
        <w:rPr>
          <w:lang w:val="fr-BE"/>
        </w:rPr>
      </w:pPr>
    </w:p>
    <w:p w:rsidR="00F2164B" w:rsidRPr="00E736BD" w:rsidRDefault="00716F4A" w:rsidP="00F2164B">
      <w:pPr>
        <w:shd w:val="clear" w:color="auto" w:fill="7F7F7F" w:themeFill="text1" w:themeFillTint="80"/>
        <w:spacing w:line="240" w:lineRule="auto"/>
        <w:rPr>
          <w:color w:val="FFFFFF" w:themeColor="background1"/>
          <w:sz w:val="32"/>
          <w:szCs w:val="32"/>
          <w:lang w:val="fr-BE"/>
        </w:rPr>
      </w:pPr>
      <w:r w:rsidRPr="00E736BD">
        <w:rPr>
          <w:color w:val="FFFFFF" w:themeColor="background1"/>
          <w:sz w:val="32"/>
          <w:szCs w:val="32"/>
          <w:lang w:val="fr-BE"/>
        </w:rPr>
        <w:lastRenderedPageBreak/>
        <w:t>Situation</w:t>
      </w:r>
      <w:r w:rsidR="00F2164B" w:rsidRPr="00E736BD">
        <w:rPr>
          <w:color w:val="FFFFFF" w:themeColor="background1"/>
          <w:sz w:val="32"/>
          <w:szCs w:val="32"/>
          <w:lang w:val="fr-BE"/>
        </w:rPr>
        <w:t xml:space="preserve"> </w:t>
      </w:r>
    </w:p>
    <w:p w:rsidR="00006F3A" w:rsidRPr="00E736BD" w:rsidRDefault="00AF6F94" w:rsidP="00511182">
      <w:pPr>
        <w:spacing w:line="240" w:lineRule="auto"/>
        <w:rPr>
          <w:lang w:val="fr-BE"/>
        </w:rPr>
      </w:pPr>
      <w:r w:rsidRPr="00E736BD">
        <w:rPr>
          <w:lang w:val="fr-BE"/>
        </w:rPr>
        <w:t xml:space="preserve">La politique de la mobilité flamande se base toujours sur le principe « STOP » </w:t>
      </w:r>
      <w:r w:rsidRPr="00E736BD">
        <w:rPr>
          <w:i/>
          <w:lang w:val="fr-BE"/>
        </w:rPr>
        <w:t>(acronyme flamand signifiant Piétons, Vélos, Transports en commun et Véhicule personnel)</w:t>
      </w:r>
      <w:r w:rsidRPr="00E736BD">
        <w:rPr>
          <w:lang w:val="fr-BE"/>
        </w:rPr>
        <w:t>. Un tel principe n’est pas toujours faisable pour le Westhoek et pour d’autres régions rurales.</w:t>
      </w:r>
      <w:r w:rsidR="00006F3A" w:rsidRPr="00E736BD">
        <w:rPr>
          <w:lang w:val="fr-BE"/>
        </w:rPr>
        <w:t xml:space="preserve"> </w:t>
      </w:r>
    </w:p>
    <w:p w:rsidR="00534775" w:rsidRPr="00E736BD" w:rsidRDefault="00AF6F94" w:rsidP="002F3C75">
      <w:pPr>
        <w:spacing w:line="240" w:lineRule="auto"/>
        <w:rPr>
          <w:lang w:val="fr-BE"/>
        </w:rPr>
      </w:pPr>
      <w:r w:rsidRPr="00E736BD">
        <w:rPr>
          <w:lang w:val="fr-BE"/>
        </w:rPr>
        <w:t>Les différentes fonctions et les lieux de travail ne sont pas tout près et les déplacements à pied  ou en vélo ne suffisent pas pour atteindre sa destination. En outre, la région est caractérisée par une forte dispersion des bâtiments et hormis quelques petites villes, il s’agit principalement de petits villages.</w:t>
      </w:r>
      <w:r w:rsidR="00534775" w:rsidRPr="00E736BD">
        <w:rPr>
          <w:lang w:val="fr-BE"/>
        </w:rPr>
        <w:t xml:space="preserve"> </w:t>
      </w:r>
    </w:p>
    <w:p w:rsidR="00006F3A" w:rsidRPr="00E736BD" w:rsidRDefault="00AF6F94" w:rsidP="002F3C75">
      <w:pPr>
        <w:spacing w:line="240" w:lineRule="auto"/>
        <w:rPr>
          <w:lang w:val="fr-BE"/>
        </w:rPr>
      </w:pPr>
      <w:r w:rsidRPr="00E736BD">
        <w:rPr>
          <w:lang w:val="fr-BE"/>
        </w:rPr>
        <w:t>De plus, les autorités flamandes ont réduit l’offre du</w:t>
      </w:r>
      <w:r w:rsidR="00607EF4" w:rsidRPr="00E736BD">
        <w:rPr>
          <w:lang w:val="fr-BE"/>
        </w:rPr>
        <w:t xml:space="preserve"> bus sur demande téléphonique (</w:t>
      </w:r>
      <w:r w:rsidR="00E813CB" w:rsidRPr="00E736BD">
        <w:rPr>
          <w:lang w:val="fr-BE"/>
        </w:rPr>
        <w:t>« </w:t>
      </w:r>
      <w:r w:rsidR="00607EF4" w:rsidRPr="00E736BD">
        <w:rPr>
          <w:lang w:val="fr-BE"/>
        </w:rPr>
        <w:t>Belbus</w:t>
      </w:r>
      <w:r w:rsidR="00E813CB" w:rsidRPr="00E736BD">
        <w:rPr>
          <w:lang w:val="fr-BE"/>
        </w:rPr>
        <w:t> »</w:t>
      </w:r>
      <w:r w:rsidR="00607EF4" w:rsidRPr="00E736BD">
        <w:rPr>
          <w:lang w:val="fr-BE"/>
        </w:rPr>
        <w:t xml:space="preserve">) </w:t>
      </w:r>
      <w:r w:rsidR="00E813CB" w:rsidRPr="00E736BD">
        <w:rPr>
          <w:lang w:val="fr-BE"/>
        </w:rPr>
        <w:t xml:space="preserve">pendant les heures creuses. </w:t>
      </w:r>
      <w:r w:rsidR="00733B47" w:rsidRPr="00E736BD">
        <w:rPr>
          <w:lang w:val="fr-BE"/>
        </w:rPr>
        <w:t xml:space="preserve">L’offre actuelle des transports en commun ne propose pas </w:t>
      </w:r>
      <w:r w:rsidR="002E7A01" w:rsidRPr="00E736BD">
        <w:rPr>
          <w:lang w:val="fr-BE"/>
        </w:rPr>
        <w:t>vraiment une fréquence optimale, que ce soit pour le touriste ou pour les travailleurs. L’offre est principalement adaptée aux besoins des écoliers.</w:t>
      </w:r>
    </w:p>
    <w:p w:rsidR="00006F3A" w:rsidRPr="00E736BD" w:rsidRDefault="002E7A01" w:rsidP="00511182">
      <w:pPr>
        <w:spacing w:line="240" w:lineRule="auto"/>
        <w:rPr>
          <w:lang w:val="fr-BE"/>
        </w:rPr>
      </w:pPr>
      <w:r w:rsidRPr="00E736BD">
        <w:rPr>
          <w:lang w:val="fr-BE"/>
        </w:rPr>
        <w:t xml:space="preserve">Les habitants du Westhoek restent malgré tout très </w:t>
      </w:r>
      <w:r w:rsidRPr="00E736BD">
        <w:rPr>
          <w:b/>
          <w:lang w:val="fr-BE"/>
        </w:rPr>
        <w:t>dépendants de leur voiture.</w:t>
      </w:r>
      <w:r w:rsidR="00006F3A" w:rsidRPr="00E736BD">
        <w:rPr>
          <w:lang w:val="fr-BE"/>
        </w:rPr>
        <w:t xml:space="preserve"> </w:t>
      </w:r>
    </w:p>
    <w:p w:rsidR="00ED65D5" w:rsidRPr="00E736BD" w:rsidRDefault="002E7A01" w:rsidP="00511182">
      <w:pPr>
        <w:spacing w:line="240" w:lineRule="auto"/>
        <w:rPr>
          <w:lang w:val="fr-BE"/>
        </w:rPr>
      </w:pPr>
      <w:r w:rsidRPr="00E736BD">
        <w:rPr>
          <w:lang w:val="fr-BE"/>
        </w:rPr>
        <w:t>Cela n’empêche pas qu’il convient d’investir dans des modes de déplacement alternatifs. La présente note tente de donner un bref aperçu des alternatives possibles et de développer un plan d’action pour la région.</w:t>
      </w:r>
      <w:r w:rsidR="00ED65D5" w:rsidRPr="00E736BD">
        <w:rPr>
          <w:lang w:val="fr-BE"/>
        </w:rPr>
        <w:t xml:space="preserve"> </w:t>
      </w:r>
    </w:p>
    <w:p w:rsidR="002A5C32" w:rsidRPr="00E736BD" w:rsidRDefault="002E7A01" w:rsidP="004308D1">
      <w:pPr>
        <w:shd w:val="clear" w:color="auto" w:fill="7F7F7F" w:themeFill="text1" w:themeFillTint="80"/>
        <w:spacing w:line="240" w:lineRule="auto"/>
        <w:rPr>
          <w:color w:val="FFFFFF" w:themeColor="background1"/>
          <w:sz w:val="32"/>
          <w:szCs w:val="32"/>
          <w:lang w:val="fr-BE"/>
        </w:rPr>
      </w:pPr>
      <w:r w:rsidRPr="00E736BD">
        <w:rPr>
          <w:color w:val="FFFFFF" w:themeColor="background1"/>
          <w:sz w:val="32"/>
          <w:szCs w:val="32"/>
          <w:lang w:val="fr-BE"/>
        </w:rPr>
        <w:t>Renforcer l’offre des transports en commun</w:t>
      </w:r>
      <w:r w:rsidR="002A5C32" w:rsidRPr="00E736BD">
        <w:rPr>
          <w:color w:val="FFFFFF" w:themeColor="background1"/>
          <w:sz w:val="32"/>
          <w:szCs w:val="32"/>
          <w:lang w:val="fr-BE"/>
        </w:rPr>
        <w:t xml:space="preserve"> </w:t>
      </w:r>
    </w:p>
    <w:p w:rsidR="008A290D" w:rsidRPr="00E736BD" w:rsidRDefault="002E7A01" w:rsidP="00F2164B">
      <w:pPr>
        <w:pStyle w:val="Lijstalinea"/>
        <w:numPr>
          <w:ilvl w:val="0"/>
          <w:numId w:val="25"/>
        </w:numPr>
        <w:spacing w:line="240" w:lineRule="auto"/>
        <w:rPr>
          <w:b/>
          <w:lang w:val="fr-BE"/>
        </w:rPr>
      </w:pPr>
      <w:r w:rsidRPr="00E736BD">
        <w:rPr>
          <w:b/>
          <w:lang w:val="fr-BE"/>
        </w:rPr>
        <w:t>Services de bus rapide au sein de la région</w:t>
      </w:r>
    </w:p>
    <w:p w:rsidR="00322DBD" w:rsidRPr="00E736BD" w:rsidRDefault="00C75928" w:rsidP="00511182">
      <w:pPr>
        <w:spacing w:line="240" w:lineRule="auto"/>
        <w:rPr>
          <w:lang w:val="fr-BE"/>
        </w:rPr>
      </w:pPr>
      <w:r w:rsidRPr="00E736BD">
        <w:rPr>
          <w:lang w:val="fr-BE"/>
        </w:rPr>
        <w:t xml:space="preserve">A l’heure actuelle, les petites agglomérations régionales du Westhoek ne sont </w:t>
      </w:r>
      <w:r w:rsidR="00EC1C46" w:rsidRPr="00E736BD">
        <w:rPr>
          <w:lang w:val="fr-BE"/>
        </w:rPr>
        <w:t>re</w:t>
      </w:r>
      <w:r w:rsidRPr="00E736BD">
        <w:rPr>
          <w:lang w:val="fr-BE"/>
        </w:rPr>
        <w:t xml:space="preserve">liées </w:t>
      </w:r>
      <w:r w:rsidR="00EC1C46" w:rsidRPr="00E736BD">
        <w:rPr>
          <w:lang w:val="fr-BE"/>
        </w:rPr>
        <w:t xml:space="preserve">entre elles par les transports en commun que dans une mesure limitée. Seules deux liaisons ferroviaires proposent une connexion est-ouest. Une liaison relie Furnes à </w:t>
      </w:r>
      <w:r w:rsidR="00E736BD" w:rsidRPr="00E736BD">
        <w:rPr>
          <w:lang w:val="fr-BE"/>
        </w:rPr>
        <w:t>Di</w:t>
      </w:r>
      <w:r w:rsidR="00E736BD">
        <w:rPr>
          <w:lang w:val="fr-BE"/>
        </w:rPr>
        <w:t>x</w:t>
      </w:r>
      <w:r w:rsidR="00E736BD" w:rsidRPr="00E736BD">
        <w:rPr>
          <w:lang w:val="fr-BE"/>
        </w:rPr>
        <w:t>mude</w:t>
      </w:r>
      <w:r w:rsidR="00EC1C46" w:rsidRPr="00E736BD">
        <w:rPr>
          <w:lang w:val="fr-BE"/>
        </w:rPr>
        <w:t>, l’autre relie Ypres à Poperinge. Les liaisons nord-sud ne sont pas proposées par la voie ferroviaire et ne sont assurée que partiellement en bus.</w:t>
      </w:r>
      <w:r w:rsidR="0095228B" w:rsidRPr="00E736BD">
        <w:rPr>
          <w:lang w:val="fr-BE"/>
        </w:rPr>
        <w:t xml:space="preserve"> </w:t>
      </w:r>
    </w:p>
    <w:p w:rsidR="0095228B" w:rsidRPr="00E736BD" w:rsidRDefault="00EC1C46" w:rsidP="00511182">
      <w:pPr>
        <w:spacing w:line="240" w:lineRule="auto"/>
        <w:rPr>
          <w:lang w:val="fr-BE"/>
        </w:rPr>
      </w:pPr>
      <w:r w:rsidRPr="00E736BD">
        <w:rPr>
          <w:lang w:val="fr-BE"/>
        </w:rPr>
        <w:t xml:space="preserve">La liaison </w:t>
      </w:r>
      <w:r w:rsidRPr="00E736BD">
        <w:rPr>
          <w:b/>
          <w:lang w:val="fr-BE"/>
        </w:rPr>
        <w:t xml:space="preserve">Ypres-Furnes </w:t>
      </w:r>
      <w:r w:rsidRPr="00E736BD">
        <w:rPr>
          <w:lang w:val="fr-BE"/>
        </w:rPr>
        <w:t>n’est assurée que par une seule ligne de bus, le bus 50. Cette ligne propose environ six voyages par jour par direction</w:t>
      </w:r>
      <w:r w:rsidR="00A920C2" w:rsidRPr="00E736BD">
        <w:rPr>
          <w:lang w:val="fr-BE"/>
        </w:rPr>
        <w:t xml:space="preserve">, avec quelques extensions les jours scolaires. Le temps de voyage s’élève à 1 heure. En voiture, </w:t>
      </w:r>
      <w:r w:rsidR="002759D0" w:rsidRPr="00E736BD">
        <w:rPr>
          <w:lang w:val="fr-BE"/>
        </w:rPr>
        <w:t xml:space="preserve">le même trajet est parcouru en 34 min. environ. Une autre ligne de bus, bus 51, relie Furnes à </w:t>
      </w:r>
      <w:r w:rsidR="0095228B" w:rsidRPr="00E736BD">
        <w:rPr>
          <w:lang w:val="fr-BE"/>
        </w:rPr>
        <w:t xml:space="preserve">Poperinge, </w:t>
      </w:r>
      <w:r w:rsidR="002759D0" w:rsidRPr="00E736BD">
        <w:rPr>
          <w:lang w:val="fr-BE"/>
        </w:rPr>
        <w:t>mais celle-ci ne propose que 2 trajets</w:t>
      </w:r>
      <w:r w:rsidR="00327F19" w:rsidRPr="00E736BD">
        <w:rPr>
          <w:lang w:val="fr-BE"/>
        </w:rPr>
        <w:t xml:space="preserve"> les jours scolaires et le trajet dure plus d’une heure</w:t>
      </w:r>
      <w:r w:rsidR="0095228B" w:rsidRPr="00E736BD">
        <w:rPr>
          <w:lang w:val="fr-BE"/>
        </w:rPr>
        <w:t xml:space="preserve">. </w:t>
      </w:r>
    </w:p>
    <w:p w:rsidR="0095228B" w:rsidRPr="00E736BD" w:rsidRDefault="00327F19" w:rsidP="00511182">
      <w:pPr>
        <w:spacing w:line="240" w:lineRule="auto"/>
        <w:rPr>
          <w:lang w:val="fr-BE"/>
        </w:rPr>
      </w:pPr>
      <w:r w:rsidRPr="00E736BD">
        <w:rPr>
          <w:lang w:val="fr-BE"/>
        </w:rPr>
        <w:t xml:space="preserve">Le parcours entre </w:t>
      </w:r>
      <w:r w:rsidR="00E736BD" w:rsidRPr="00E736BD">
        <w:rPr>
          <w:b/>
          <w:lang w:val="fr-BE"/>
        </w:rPr>
        <w:t>Dixmude</w:t>
      </w:r>
      <w:r w:rsidRPr="00E736BD">
        <w:rPr>
          <w:b/>
          <w:lang w:val="fr-BE"/>
        </w:rPr>
        <w:t xml:space="preserve"> et </w:t>
      </w:r>
      <w:r w:rsidR="00E736BD" w:rsidRPr="00E736BD">
        <w:rPr>
          <w:b/>
          <w:lang w:val="fr-BE"/>
        </w:rPr>
        <w:t>Poperinge</w:t>
      </w:r>
      <w:r w:rsidRPr="00E736BD">
        <w:rPr>
          <w:b/>
          <w:lang w:val="fr-BE"/>
        </w:rPr>
        <w:t xml:space="preserve"> </w:t>
      </w:r>
      <w:r w:rsidRPr="00E736BD">
        <w:rPr>
          <w:lang w:val="fr-BE"/>
        </w:rPr>
        <w:t xml:space="preserve">est desservi par la ligne fonctionnelle 24 qui propose environ trois </w:t>
      </w:r>
      <w:r w:rsidR="00C35D95" w:rsidRPr="00E736BD">
        <w:rPr>
          <w:lang w:val="fr-BE"/>
        </w:rPr>
        <w:t>courses par jour scolaire par direction. En prenant ce bus également, le voyage dure plus d’une heure alors que cela ne prend qu’une demi-heure en voiture.</w:t>
      </w:r>
      <w:r w:rsidR="00504E96" w:rsidRPr="00E736BD">
        <w:rPr>
          <w:lang w:val="fr-BE"/>
        </w:rPr>
        <w:t xml:space="preserve"> </w:t>
      </w:r>
    </w:p>
    <w:p w:rsidR="002A5C32" w:rsidRPr="00E736BD" w:rsidRDefault="00C35D95" w:rsidP="00511182">
      <w:pPr>
        <w:spacing w:line="240" w:lineRule="auto"/>
        <w:rPr>
          <w:lang w:val="fr-BE"/>
        </w:rPr>
      </w:pPr>
      <w:r w:rsidRPr="00E736BD">
        <w:rPr>
          <w:lang w:val="fr-BE"/>
        </w:rPr>
        <w:t xml:space="preserve">Pour remédier au manque de liaisons ferroviaires dans le Westhoek, il est proposé de relier les quatre agglomérations régionales entre elles par le biais de </w:t>
      </w:r>
      <w:r w:rsidRPr="00E736BD">
        <w:rPr>
          <w:b/>
          <w:lang w:val="fr-BE"/>
        </w:rPr>
        <w:t>bus rapides</w:t>
      </w:r>
      <w:r w:rsidR="002A5C32" w:rsidRPr="00E736BD">
        <w:rPr>
          <w:lang w:val="fr-BE"/>
        </w:rPr>
        <w:t>.</w:t>
      </w:r>
      <w:r w:rsidRPr="00E736BD">
        <w:rPr>
          <w:lang w:val="fr-BE"/>
        </w:rPr>
        <w:t xml:space="preserve"> Les lignes de bus rapides seront prévues entre Ypres et Furnes d’une part, et entre </w:t>
      </w:r>
      <w:r w:rsidR="002A5C32" w:rsidRPr="00E736BD">
        <w:rPr>
          <w:lang w:val="fr-BE"/>
        </w:rPr>
        <w:t>Poperinge e</w:t>
      </w:r>
      <w:r w:rsidRPr="00E736BD">
        <w:rPr>
          <w:lang w:val="fr-BE"/>
        </w:rPr>
        <w:t>t</w:t>
      </w:r>
      <w:r w:rsidR="002A5C32" w:rsidRPr="00E736BD">
        <w:rPr>
          <w:lang w:val="fr-BE"/>
        </w:rPr>
        <w:t xml:space="preserve"> </w:t>
      </w:r>
      <w:r w:rsidR="00E736BD">
        <w:rPr>
          <w:lang w:val="fr-BE"/>
        </w:rPr>
        <w:t>Dixmu</w:t>
      </w:r>
      <w:r w:rsidR="00E736BD" w:rsidRPr="00E736BD">
        <w:rPr>
          <w:lang w:val="fr-BE"/>
        </w:rPr>
        <w:t>de</w:t>
      </w:r>
      <w:r w:rsidR="002A5C32" w:rsidRPr="00E736BD">
        <w:rPr>
          <w:lang w:val="fr-BE"/>
        </w:rPr>
        <w:t xml:space="preserve"> </w:t>
      </w:r>
      <w:r w:rsidRPr="00E736BD">
        <w:rPr>
          <w:lang w:val="fr-BE"/>
        </w:rPr>
        <w:t xml:space="preserve">d’autre part. </w:t>
      </w:r>
      <w:r w:rsidR="001D4B43" w:rsidRPr="00E736BD">
        <w:rPr>
          <w:lang w:val="fr-BE"/>
        </w:rPr>
        <w:t xml:space="preserve">Un nœud de </w:t>
      </w:r>
      <w:r w:rsidR="001D4B43" w:rsidRPr="00E736BD">
        <w:rPr>
          <w:lang w:val="fr-BE"/>
        </w:rPr>
        <w:lastRenderedPageBreak/>
        <w:t>correspondances de transports en commun bien équipé devra être aménagé où les deux lignes se croisent. Le point de correspondance existant à Oostvleteren peut être élargi avec toute l’accommodation nécessaire au profit des voyageurs.</w:t>
      </w:r>
      <w:r w:rsidR="002A5C32" w:rsidRPr="00E736BD">
        <w:rPr>
          <w:lang w:val="fr-BE"/>
        </w:rPr>
        <w:t xml:space="preserve"> </w:t>
      </w:r>
    </w:p>
    <w:p w:rsidR="002A5C32" w:rsidRPr="00E736BD" w:rsidRDefault="001D4B43" w:rsidP="00511182">
      <w:pPr>
        <w:spacing w:line="240" w:lineRule="auto"/>
        <w:rPr>
          <w:lang w:val="fr-BE"/>
        </w:rPr>
      </w:pPr>
      <w:r w:rsidRPr="00E736BD">
        <w:rPr>
          <w:lang w:val="fr-BE"/>
        </w:rPr>
        <w:t>Un service de bus rapide implique qu’un trajet au minimum par heure par direction est prévu. Pendant les heures de pointe, 2 trajets par heure seront prévus. Les bus des heures de pointe rouleront tous les jours ouvrables, même les jours non-scolaires. Le bus rapide permet ainsi d’offrir une bonne alternative à la population active de la région.</w:t>
      </w:r>
      <w:r w:rsidR="008A290D" w:rsidRPr="00E736BD">
        <w:rPr>
          <w:lang w:val="fr-BE"/>
        </w:rPr>
        <w:t xml:space="preserve"> </w:t>
      </w:r>
    </w:p>
    <w:p w:rsidR="002A5C32" w:rsidRPr="00E736BD" w:rsidRDefault="001D4B43" w:rsidP="00511182">
      <w:pPr>
        <w:spacing w:line="240" w:lineRule="auto"/>
        <w:rPr>
          <w:lang w:val="fr-BE"/>
        </w:rPr>
      </w:pPr>
      <w:r w:rsidRPr="00E736BD">
        <w:rPr>
          <w:lang w:val="fr-BE"/>
        </w:rPr>
        <w:t>Les bus rapides desserviront uniquement quelques arrêts principaux le long de leur tracé (1 arrêt par village/noyau d’habitation</w:t>
      </w:r>
      <w:r w:rsidR="008B7D30" w:rsidRPr="00E736BD">
        <w:rPr>
          <w:lang w:val="fr-BE"/>
        </w:rPr>
        <w:t xml:space="preserve">). Ils ne </w:t>
      </w:r>
      <w:r w:rsidR="00927C34" w:rsidRPr="00E736BD">
        <w:rPr>
          <w:lang w:val="fr-BE"/>
        </w:rPr>
        <w:t xml:space="preserve">s’écartent pas de leur itinéraire afin d’être suffisamment compétitif par rapport à la voiture. Les bus sur demande téléphonique et autres lignes de la région peuvent être développés </w:t>
      </w:r>
      <w:r w:rsidR="001A0C22" w:rsidRPr="00E736BD">
        <w:rPr>
          <w:lang w:val="fr-BE"/>
        </w:rPr>
        <w:t>de manière subordonnée à ces axes principaux des transports en commun. En effet, les bus sur demande téléphonique et les vélos pourront assurer les transports en amont et en aval.</w:t>
      </w:r>
    </w:p>
    <w:p w:rsidR="00AE5F1E" w:rsidRPr="00E736BD" w:rsidRDefault="001A0C22" w:rsidP="00511182">
      <w:pPr>
        <w:spacing w:line="240" w:lineRule="auto"/>
        <w:rPr>
          <w:lang w:val="fr-BE"/>
        </w:rPr>
      </w:pPr>
      <w:r w:rsidRPr="00E736BD">
        <w:rPr>
          <w:lang w:val="fr-BE"/>
        </w:rPr>
        <w:t xml:space="preserve">Les arrêts principaux doivent être bien équipés pour que les correspondances soient aisées et confortables. Il faut donc un espace d’attente suffisant et couvert, </w:t>
      </w:r>
      <w:r w:rsidR="001A1E62" w:rsidRPr="00E736BD">
        <w:rPr>
          <w:lang w:val="fr-BE"/>
        </w:rPr>
        <w:t>un espace de stationnement pour les vélos et des informations sur les correspondances en bus et autres renseignements utiles.</w:t>
      </w:r>
    </w:p>
    <w:p w:rsidR="008A290D" w:rsidRPr="00E736BD" w:rsidRDefault="001A1E62" w:rsidP="00F2164B">
      <w:pPr>
        <w:pStyle w:val="Lijstalinea"/>
        <w:numPr>
          <w:ilvl w:val="0"/>
          <w:numId w:val="25"/>
        </w:numPr>
        <w:rPr>
          <w:b/>
          <w:lang w:val="fr-BE"/>
        </w:rPr>
      </w:pPr>
      <w:r w:rsidRPr="00E736BD">
        <w:rPr>
          <w:b/>
          <w:lang w:val="fr-BE"/>
        </w:rPr>
        <w:t>Maintien des bus sur demande téléphonique</w:t>
      </w:r>
    </w:p>
    <w:p w:rsidR="00501DB8" w:rsidRPr="00E736BD" w:rsidRDefault="001A1E62" w:rsidP="002F3C75">
      <w:pPr>
        <w:rPr>
          <w:lang w:val="fr-BE"/>
        </w:rPr>
      </w:pPr>
      <w:r w:rsidRPr="00E736BD">
        <w:rPr>
          <w:lang w:val="fr-BE"/>
        </w:rPr>
        <w:t xml:space="preserve">L’offre actuelle des bus sur demande téléphonique est limitée. L’ensemble de la région est couverte par différents bus, mais la fréquence des voyages, l’amplitude dans le temps et la portée par zone de bus sur demande téléphonique laissent à désirer. </w:t>
      </w:r>
      <w:r w:rsidR="003629D6" w:rsidRPr="00E736BD">
        <w:rPr>
          <w:lang w:val="fr-BE"/>
        </w:rPr>
        <w:t>En o</w:t>
      </w:r>
      <w:r w:rsidRPr="00E736BD">
        <w:rPr>
          <w:lang w:val="fr-BE"/>
        </w:rPr>
        <w:t>utre, la fréquence durant les heures creuses</w:t>
      </w:r>
      <w:r w:rsidR="00923E9A" w:rsidRPr="00E736BD">
        <w:rPr>
          <w:lang w:val="fr-BE"/>
        </w:rPr>
        <w:t xml:space="preserve"> a été réduite de 1 bus par heure à 1 bus toutes les deux heures dans la plupart des régions desservies par le bus sur demande téléphonique. Or, cette offre est indispensable afin de pouvoir maintenir l’accessibilité par modes de transports alternatifs dans les zones rurales.</w:t>
      </w:r>
      <w:r w:rsidR="006F3E5D" w:rsidRPr="00E736BD">
        <w:rPr>
          <w:lang w:val="fr-BE"/>
        </w:rPr>
        <w:t xml:space="preserve"> </w:t>
      </w:r>
    </w:p>
    <w:p w:rsidR="006F3E5D" w:rsidRPr="00E736BD" w:rsidRDefault="00923E9A" w:rsidP="002F3C75">
      <w:pPr>
        <w:rPr>
          <w:lang w:val="fr-BE"/>
        </w:rPr>
      </w:pPr>
      <w:r w:rsidRPr="00E736BD">
        <w:rPr>
          <w:lang w:val="fr-BE"/>
        </w:rPr>
        <w:t>Par conséquent, le Westhoek plaide fortement pour le maintien de cette offre minimale.</w:t>
      </w:r>
      <w:r w:rsidR="006F3E5D" w:rsidRPr="00E736BD">
        <w:rPr>
          <w:lang w:val="fr-BE"/>
        </w:rPr>
        <w:t xml:space="preserve"> </w:t>
      </w:r>
    </w:p>
    <w:p w:rsidR="006732CA" w:rsidRPr="00E736BD" w:rsidRDefault="00923E9A" w:rsidP="006732CA">
      <w:pPr>
        <w:pStyle w:val="Lijstalinea"/>
        <w:numPr>
          <w:ilvl w:val="0"/>
          <w:numId w:val="25"/>
        </w:numPr>
        <w:rPr>
          <w:b/>
          <w:lang w:val="fr-BE"/>
        </w:rPr>
      </w:pPr>
      <w:r w:rsidRPr="00E736BD">
        <w:rPr>
          <w:b/>
          <w:lang w:val="fr-BE"/>
        </w:rPr>
        <w:t>Liaisons améliorées vers les villes limitrophes</w:t>
      </w:r>
    </w:p>
    <w:p w:rsidR="006732CA" w:rsidRPr="00E736BD" w:rsidRDefault="00923E9A" w:rsidP="006732CA">
      <w:pPr>
        <w:rPr>
          <w:lang w:val="fr-BE"/>
        </w:rPr>
      </w:pPr>
      <w:r w:rsidRPr="00E736BD">
        <w:rPr>
          <w:lang w:val="fr-BE"/>
        </w:rPr>
        <w:t>Vers les villes voisines (Roulers, Ostende et Courtrai) également, des liaisons rapides et fréquentes sont nécessaires en vue de proposer un réseau alternatif étendu.</w:t>
      </w:r>
      <w:r w:rsidR="006732CA" w:rsidRPr="00E736BD">
        <w:rPr>
          <w:lang w:val="fr-BE"/>
        </w:rPr>
        <w:t xml:space="preserve"> </w:t>
      </w:r>
    </w:p>
    <w:p w:rsidR="007B0690" w:rsidRPr="00E736BD" w:rsidRDefault="00BF3691" w:rsidP="006732CA">
      <w:pPr>
        <w:rPr>
          <w:lang w:val="fr-BE"/>
        </w:rPr>
      </w:pPr>
      <w:r w:rsidRPr="00E736BD">
        <w:rPr>
          <w:lang w:val="fr-BE"/>
        </w:rPr>
        <w:t xml:space="preserve">La plupart des liaisons ont déjà été incluses dans l’offre de transport actuelle, comme d’Ypres à Roulers et d’Ypres à Courtrai ou encore, de </w:t>
      </w:r>
      <w:r w:rsidR="00E736BD" w:rsidRPr="00E736BD">
        <w:rPr>
          <w:lang w:val="fr-BE"/>
        </w:rPr>
        <w:t>Dixmude</w:t>
      </w:r>
      <w:r w:rsidRPr="00E736BD">
        <w:rPr>
          <w:lang w:val="fr-BE"/>
        </w:rPr>
        <w:t xml:space="preserve"> à Ostende. Or, la durée de la course est généralement longue en raison du grand nombre d’arrêts intermédiaires</w:t>
      </w:r>
      <w:r w:rsidR="006732CA" w:rsidRPr="00E736BD">
        <w:rPr>
          <w:lang w:val="fr-BE"/>
        </w:rPr>
        <w:t>.</w:t>
      </w:r>
    </w:p>
    <w:p w:rsidR="006732CA" w:rsidRPr="00E736BD" w:rsidRDefault="006732CA" w:rsidP="006732CA">
      <w:pPr>
        <w:rPr>
          <w:lang w:val="fr-BE"/>
        </w:rPr>
      </w:pPr>
    </w:p>
    <w:p w:rsidR="002A5C32" w:rsidRPr="00E736BD" w:rsidRDefault="00BF3691" w:rsidP="00F2164B">
      <w:pPr>
        <w:pStyle w:val="Lijstalinea"/>
        <w:numPr>
          <w:ilvl w:val="0"/>
          <w:numId w:val="25"/>
        </w:numPr>
        <w:spacing w:line="240" w:lineRule="auto"/>
        <w:rPr>
          <w:b/>
          <w:lang w:val="fr-BE"/>
        </w:rPr>
      </w:pPr>
      <w:r w:rsidRPr="00E736BD">
        <w:rPr>
          <w:b/>
          <w:lang w:val="fr-BE"/>
        </w:rPr>
        <w:lastRenderedPageBreak/>
        <w:t>Liaisons transfrontalières</w:t>
      </w:r>
    </w:p>
    <w:p w:rsidR="00671A60" w:rsidRPr="00E736BD" w:rsidRDefault="00BF3691" w:rsidP="00511182">
      <w:pPr>
        <w:spacing w:line="240" w:lineRule="auto"/>
        <w:rPr>
          <w:lang w:val="fr-BE"/>
        </w:rPr>
      </w:pPr>
      <w:r w:rsidRPr="00E736BD">
        <w:rPr>
          <w:lang w:val="fr-BE"/>
        </w:rPr>
        <w:t>La frontière entre la Belgique et la France constitue également la limite des transports en commun.</w:t>
      </w:r>
      <w:r w:rsidR="00EB788C" w:rsidRPr="00E736BD">
        <w:rPr>
          <w:lang w:val="fr-BE"/>
        </w:rPr>
        <w:t xml:space="preserve"> </w:t>
      </w:r>
    </w:p>
    <w:p w:rsidR="004B1BD3" w:rsidRPr="00E736BD" w:rsidRDefault="00BF3691" w:rsidP="00511182">
      <w:pPr>
        <w:spacing w:line="240" w:lineRule="auto"/>
        <w:rPr>
          <w:lang w:val="fr-BE"/>
        </w:rPr>
      </w:pPr>
      <w:r w:rsidRPr="00E736BD">
        <w:rPr>
          <w:lang w:val="fr-BE"/>
        </w:rPr>
        <w:t>Seule une ligne de bus dans toute la zone frontalière du Westhoek traverse la frontière française. La liaison La Panne – Dunkerque est assurée par DK’ Bus avec une fréquence d’un bus toutes les heures. Durant les mois d’été, la liaison est étendue d’une dizaine de bus qui vont jusqu’à La Panne – Esplanade.</w:t>
      </w:r>
    </w:p>
    <w:p w:rsidR="005A0641" w:rsidRPr="00E736BD" w:rsidRDefault="00BF3691" w:rsidP="00511182">
      <w:pPr>
        <w:spacing w:line="240" w:lineRule="auto"/>
        <w:rPr>
          <w:lang w:val="fr-BE"/>
        </w:rPr>
      </w:pPr>
      <w:r w:rsidRPr="00E736BD">
        <w:rPr>
          <w:lang w:val="fr-BE"/>
        </w:rPr>
        <w:t>Un nombre d’autres lignes / bus sur demande téléphonique ont des arrêts ou passent le long de la frontière, mais ne la traversent pas.</w:t>
      </w:r>
      <w:r w:rsidR="005A0641" w:rsidRPr="00E736BD">
        <w:rPr>
          <w:lang w:val="fr-BE"/>
        </w:rPr>
        <w:t xml:space="preserve"> </w:t>
      </w:r>
    </w:p>
    <w:p w:rsidR="00671A60" w:rsidRPr="00E736BD" w:rsidRDefault="00BF3691" w:rsidP="00511182">
      <w:pPr>
        <w:spacing w:line="240" w:lineRule="auto"/>
        <w:rPr>
          <w:lang w:val="fr-BE"/>
        </w:rPr>
      </w:pPr>
      <w:r w:rsidRPr="00E736BD">
        <w:rPr>
          <w:lang w:val="fr-BE"/>
        </w:rPr>
        <w:t>En outre, une liaison entre Ypres et Lille est disponible en train, avec une correspondance à Courtrai. La fréquence de cette liaison est d’une course par heure, sauf en juillet et août. La durée du voyage est assez longue (1h11). Un autre bémol est le prix élevé du billet de train vers Lille.</w:t>
      </w:r>
      <w:r w:rsidR="00941CC9" w:rsidRPr="00E736BD">
        <w:rPr>
          <w:lang w:val="fr-BE"/>
        </w:rPr>
        <w:t xml:space="preserve"> </w:t>
      </w:r>
    </w:p>
    <w:p w:rsidR="00671A60" w:rsidRPr="00E736BD" w:rsidRDefault="00671A60" w:rsidP="00511182">
      <w:pPr>
        <w:spacing w:line="240" w:lineRule="auto"/>
        <w:rPr>
          <w:lang w:val="fr-BE"/>
        </w:rPr>
      </w:pPr>
    </w:p>
    <w:p w:rsidR="00EB788C" w:rsidRPr="00E736BD" w:rsidRDefault="00BF3691" w:rsidP="00511182">
      <w:pPr>
        <w:spacing w:line="240" w:lineRule="auto"/>
        <w:rPr>
          <w:lang w:val="fr-BE"/>
        </w:rPr>
      </w:pPr>
      <w:r w:rsidRPr="00E736BD">
        <w:rPr>
          <w:lang w:val="fr-BE"/>
        </w:rPr>
        <w:t xml:space="preserve">Pour le Westhoek, les liaisons vers les villes françaises sont très utiles et intéressantes en termes d’accessibilité mais principalement en matière de culture et de tourisme. Pensons par exemple aux </w:t>
      </w:r>
      <w:r w:rsidRPr="00E736BD">
        <w:rPr>
          <w:b/>
          <w:lang w:val="fr-BE"/>
        </w:rPr>
        <w:t xml:space="preserve">relations transfrontalières </w:t>
      </w:r>
      <w:r w:rsidRPr="00E736BD">
        <w:rPr>
          <w:lang w:val="fr-BE"/>
        </w:rPr>
        <w:t>suivantes:</w:t>
      </w:r>
    </w:p>
    <w:p w:rsidR="00EB788C" w:rsidRPr="00E736BD" w:rsidRDefault="00BF3691" w:rsidP="00EB788C">
      <w:pPr>
        <w:pStyle w:val="Lijstalinea"/>
        <w:numPr>
          <w:ilvl w:val="0"/>
          <w:numId w:val="24"/>
        </w:numPr>
        <w:spacing w:line="240" w:lineRule="auto"/>
        <w:rPr>
          <w:lang w:val="fr-BE"/>
        </w:rPr>
      </w:pPr>
      <w:r w:rsidRPr="00E736BD">
        <w:rPr>
          <w:lang w:val="fr-BE"/>
        </w:rPr>
        <w:t>Furnes - Dunkerque</w:t>
      </w:r>
      <w:r w:rsidR="00EB788C" w:rsidRPr="00E736BD">
        <w:rPr>
          <w:lang w:val="fr-BE"/>
        </w:rPr>
        <w:t xml:space="preserve"> </w:t>
      </w:r>
    </w:p>
    <w:p w:rsidR="008A290D" w:rsidRPr="00E736BD" w:rsidRDefault="00BF3691" w:rsidP="00EB788C">
      <w:pPr>
        <w:pStyle w:val="Lijstalinea"/>
        <w:numPr>
          <w:ilvl w:val="0"/>
          <w:numId w:val="24"/>
        </w:numPr>
        <w:spacing w:line="240" w:lineRule="auto"/>
        <w:rPr>
          <w:lang w:val="fr-BE"/>
        </w:rPr>
      </w:pPr>
      <w:r w:rsidRPr="00E736BD">
        <w:rPr>
          <w:lang w:val="fr-BE"/>
        </w:rPr>
        <w:t xml:space="preserve">Ypres </w:t>
      </w:r>
      <w:r w:rsidR="00EB788C" w:rsidRPr="00E736BD">
        <w:rPr>
          <w:lang w:val="fr-BE"/>
        </w:rPr>
        <w:t xml:space="preserve">- </w:t>
      </w:r>
      <w:r w:rsidR="00A75A01" w:rsidRPr="00E736BD">
        <w:rPr>
          <w:lang w:val="fr-BE"/>
        </w:rPr>
        <w:t>Armentières</w:t>
      </w:r>
      <w:r w:rsidR="00EB788C" w:rsidRPr="00E736BD">
        <w:rPr>
          <w:lang w:val="fr-BE"/>
        </w:rPr>
        <w:t xml:space="preserve"> </w:t>
      </w:r>
    </w:p>
    <w:p w:rsidR="00170CBD" w:rsidRPr="00E736BD" w:rsidRDefault="00BF3691" w:rsidP="00170CBD">
      <w:pPr>
        <w:pStyle w:val="Lijstalinea"/>
        <w:numPr>
          <w:ilvl w:val="0"/>
          <w:numId w:val="24"/>
        </w:numPr>
        <w:spacing w:line="240" w:lineRule="auto"/>
        <w:rPr>
          <w:lang w:val="fr-BE"/>
        </w:rPr>
      </w:pPr>
      <w:r w:rsidRPr="00E736BD">
        <w:rPr>
          <w:lang w:val="fr-BE"/>
        </w:rPr>
        <w:t>Ypres</w:t>
      </w:r>
      <w:r w:rsidR="00170CBD" w:rsidRPr="00E736BD">
        <w:rPr>
          <w:lang w:val="fr-BE"/>
        </w:rPr>
        <w:t xml:space="preserve"> - Bailleul</w:t>
      </w:r>
    </w:p>
    <w:p w:rsidR="00170CBD" w:rsidRPr="00E736BD" w:rsidRDefault="00170CBD" w:rsidP="00170CBD">
      <w:pPr>
        <w:pStyle w:val="Lijstalinea"/>
        <w:numPr>
          <w:ilvl w:val="0"/>
          <w:numId w:val="24"/>
        </w:numPr>
        <w:spacing w:line="240" w:lineRule="auto"/>
        <w:rPr>
          <w:lang w:val="fr-BE"/>
        </w:rPr>
      </w:pPr>
      <w:r w:rsidRPr="00E736BD">
        <w:rPr>
          <w:lang w:val="fr-BE"/>
        </w:rPr>
        <w:t>Poperinge - Hazebrouck</w:t>
      </w:r>
    </w:p>
    <w:p w:rsidR="00170CBD" w:rsidRPr="00E736BD" w:rsidRDefault="00170CBD" w:rsidP="00322DBD">
      <w:pPr>
        <w:pStyle w:val="Lijstalinea"/>
        <w:spacing w:line="240" w:lineRule="auto"/>
        <w:rPr>
          <w:lang w:val="fr-BE"/>
        </w:rPr>
      </w:pPr>
    </w:p>
    <w:p w:rsidR="00671A60" w:rsidRPr="00E736BD" w:rsidRDefault="00BF3691" w:rsidP="00511182">
      <w:pPr>
        <w:spacing w:line="240" w:lineRule="auto"/>
        <w:rPr>
          <w:lang w:val="fr-BE"/>
        </w:rPr>
      </w:pPr>
      <w:r w:rsidRPr="00E736BD">
        <w:rPr>
          <w:lang w:val="fr-BE"/>
        </w:rPr>
        <w:t xml:space="preserve">Ces liaisons sont également intégrées dans le plan Neptunus de De </w:t>
      </w:r>
      <w:r w:rsidR="00581ED7" w:rsidRPr="00E736BD">
        <w:rPr>
          <w:lang w:val="fr-BE"/>
        </w:rPr>
        <w:t xml:space="preserve">Lijn West-Vlaanderen. </w:t>
      </w:r>
    </w:p>
    <w:p w:rsidR="005A0641" w:rsidRPr="00E736BD" w:rsidRDefault="00BF3691" w:rsidP="00511182">
      <w:pPr>
        <w:spacing w:line="240" w:lineRule="auto"/>
        <w:rPr>
          <w:lang w:val="fr-BE"/>
        </w:rPr>
      </w:pPr>
      <w:r w:rsidRPr="00E736BD">
        <w:rPr>
          <w:lang w:val="fr-BE"/>
        </w:rPr>
        <w:t xml:space="preserve">Les liaisons susmentionnées peuvent être </w:t>
      </w:r>
      <w:r w:rsidR="00B42AE1" w:rsidRPr="00E736BD">
        <w:rPr>
          <w:lang w:val="fr-BE"/>
        </w:rPr>
        <w:t xml:space="preserve">réalisées en ajoutant de nouvelles liaisons, en prolongeant les liaisons existantes ou les </w:t>
      </w:r>
      <w:r w:rsidR="00E736BD" w:rsidRPr="00E736BD">
        <w:rPr>
          <w:lang w:val="fr-BE"/>
        </w:rPr>
        <w:t>nœuds</w:t>
      </w:r>
      <w:r w:rsidR="00B42AE1" w:rsidRPr="00E736BD">
        <w:rPr>
          <w:lang w:val="fr-BE"/>
        </w:rPr>
        <w:t xml:space="preserve"> de correspondances des lignes de bus existantes. Toutefois, différents obstacles sont à surmonter afin de pouvoir réaliser les transports en commun transfrontaliers, tels que le coût des déplacements transfrontaliers et les différences juridiques et institutionnelles.</w:t>
      </w:r>
    </w:p>
    <w:p w:rsidR="006732CA" w:rsidRPr="00E736BD" w:rsidRDefault="006732CA" w:rsidP="00511182">
      <w:pPr>
        <w:spacing w:line="240" w:lineRule="auto"/>
        <w:rPr>
          <w:lang w:val="fr-BE"/>
        </w:rPr>
      </w:pPr>
      <w:r w:rsidRPr="00E736BD">
        <w:rPr>
          <w:lang w:val="fr-BE"/>
        </w:rPr>
        <w:br w:type="page"/>
      </w:r>
    </w:p>
    <w:p w:rsidR="008A290D" w:rsidRPr="00E736BD" w:rsidRDefault="00B42AE1" w:rsidP="00511182">
      <w:pPr>
        <w:spacing w:line="240" w:lineRule="auto"/>
        <w:rPr>
          <w:lang w:val="fr-BE"/>
        </w:rPr>
      </w:pPr>
      <w:r w:rsidRPr="00E736BD">
        <w:rPr>
          <w:lang w:val="fr-BE"/>
        </w:rPr>
        <w:lastRenderedPageBreak/>
        <w:t>Ci-dessous, quelques suggestions de correspondances  pour les liaisons susmentionnées:</w:t>
      </w:r>
    </w:p>
    <w:p w:rsidR="00A75A01" w:rsidRPr="00E736BD" w:rsidRDefault="00B42AE1" w:rsidP="00511182">
      <w:pPr>
        <w:spacing w:line="240" w:lineRule="auto"/>
        <w:rPr>
          <w:lang w:val="fr-BE"/>
        </w:rPr>
      </w:pPr>
      <w:r w:rsidRPr="00E736BD">
        <w:rPr>
          <w:lang w:val="fr-BE"/>
        </w:rPr>
        <w:t xml:space="preserve">La liaison </w:t>
      </w:r>
      <w:r w:rsidRPr="00E736BD">
        <w:rPr>
          <w:b/>
          <w:lang w:val="fr-BE"/>
        </w:rPr>
        <w:t xml:space="preserve">Furnes-Dunkerque </w:t>
      </w:r>
      <w:r w:rsidRPr="00E736BD">
        <w:rPr>
          <w:lang w:val="fr-BE"/>
        </w:rPr>
        <w:t xml:space="preserve">renforce la liaison existante entre La Panne et Dunkerque. Un bus rapide entre ces deux villes pendant les heures de pointe pourrait renforcer la ligne existante. L’offre </w:t>
      </w:r>
      <w:r w:rsidR="00E736BD" w:rsidRPr="00E736BD">
        <w:rPr>
          <w:lang w:val="fr-BE"/>
        </w:rPr>
        <w:t>actuelle</w:t>
      </w:r>
      <w:r w:rsidRPr="00E736BD">
        <w:rPr>
          <w:lang w:val="fr-BE"/>
        </w:rPr>
        <w:t xml:space="preserve"> propose une bonne fréquence mais en raison du grand nombre d’arrêts, le temps de voyage sur la ligne est long </w:t>
      </w:r>
      <w:r w:rsidR="00170CBD" w:rsidRPr="00E736BD">
        <w:rPr>
          <w:lang w:val="fr-BE"/>
        </w:rPr>
        <w:t xml:space="preserve">(40’). </w:t>
      </w:r>
      <w:r w:rsidR="000F216C" w:rsidRPr="00E736BD">
        <w:rPr>
          <w:lang w:val="fr-BE"/>
        </w:rPr>
        <w:t xml:space="preserve">Une connexion via l’autoroute </w:t>
      </w:r>
      <w:r w:rsidR="008B3117" w:rsidRPr="00E736BD">
        <w:rPr>
          <w:lang w:val="fr-BE"/>
        </w:rPr>
        <w:t>permettrait de raccourcir le temps de voyage.</w:t>
      </w:r>
    </w:p>
    <w:p w:rsidR="00170CBD" w:rsidRPr="00E736BD" w:rsidRDefault="008B3117" w:rsidP="00511182">
      <w:pPr>
        <w:spacing w:line="240" w:lineRule="auto"/>
        <w:rPr>
          <w:lang w:val="fr-BE"/>
        </w:rPr>
      </w:pPr>
      <w:r w:rsidRPr="00E736BD">
        <w:rPr>
          <w:lang w:val="fr-BE"/>
        </w:rPr>
        <w:t xml:space="preserve">La liaison </w:t>
      </w:r>
      <w:r w:rsidRPr="00E736BD">
        <w:rPr>
          <w:b/>
          <w:lang w:val="fr-BE"/>
        </w:rPr>
        <w:t>Ypres-Armentières</w:t>
      </w:r>
      <w:r w:rsidRPr="00E736BD">
        <w:rPr>
          <w:lang w:val="fr-BE"/>
        </w:rPr>
        <w:t xml:space="preserve"> constitue une extension de la ligne de bus 72 Ypres – Le Bizet existante (7 courses par jour). La ligne de bus s’arrête actuellement à la frontière. L’arrêt desservi par les bus des TEC et de Transpole sont à une distance de 300 m. Une prolongation jusqu’à cet arrêt serait déjà une amélioration. Une extension de la liaison jusqu’à Armentières – gare permettrait la correspondance avec les liaisons ferroviaires dans cette gare urbaine.</w:t>
      </w:r>
      <w:r w:rsidR="00170CBD" w:rsidRPr="00E736BD">
        <w:rPr>
          <w:lang w:val="fr-BE"/>
        </w:rPr>
        <w:t xml:space="preserve"> </w:t>
      </w:r>
    </w:p>
    <w:p w:rsidR="005A0641" w:rsidRPr="00E736BD" w:rsidRDefault="008B3117" w:rsidP="00511182">
      <w:pPr>
        <w:spacing w:line="240" w:lineRule="auto"/>
        <w:rPr>
          <w:lang w:val="fr-BE"/>
        </w:rPr>
      </w:pPr>
      <w:r w:rsidRPr="00E736BD">
        <w:rPr>
          <w:lang w:val="fr-BE"/>
        </w:rPr>
        <w:t xml:space="preserve">La liaison </w:t>
      </w:r>
      <w:r w:rsidRPr="00E736BD">
        <w:rPr>
          <w:b/>
          <w:lang w:val="fr-BE"/>
        </w:rPr>
        <w:t xml:space="preserve">Ypres-Bailleul </w:t>
      </w:r>
      <w:r w:rsidRPr="00E736BD">
        <w:rPr>
          <w:lang w:val="fr-BE"/>
        </w:rPr>
        <w:t xml:space="preserve">passera par Heuvelland, comme prévu au plan Neptunus. Cette liaison pourrait éventuellement faire office d’extension des lignes de bus 71 ou 70 qui traversent quelques villages du Heuvelland. </w:t>
      </w:r>
      <w:r w:rsidR="00C636C1" w:rsidRPr="00E736BD">
        <w:rPr>
          <w:lang w:val="fr-BE"/>
        </w:rPr>
        <w:t>Il sera alors toutefois nécessaire d’augmenter la fréquence de ces lignes afin d’assurer une bonne liaison transfrontalière. Les deux lignes de bus ne roulent qu’une ou deux fois par direction les jours scolaires.</w:t>
      </w:r>
      <w:r w:rsidR="005A0641" w:rsidRPr="00E736BD">
        <w:rPr>
          <w:lang w:val="fr-BE"/>
        </w:rPr>
        <w:t xml:space="preserve"> </w:t>
      </w:r>
    </w:p>
    <w:p w:rsidR="00170CBD" w:rsidRPr="00E736BD" w:rsidRDefault="00C636C1" w:rsidP="00511182">
      <w:pPr>
        <w:spacing w:line="240" w:lineRule="auto"/>
        <w:rPr>
          <w:lang w:val="fr-BE"/>
        </w:rPr>
      </w:pPr>
      <w:r w:rsidRPr="00E736BD">
        <w:rPr>
          <w:lang w:val="fr-BE"/>
        </w:rPr>
        <w:t xml:space="preserve">La ville de Poperinge est demandeuse d’une liaison entre </w:t>
      </w:r>
      <w:r w:rsidR="00170CBD" w:rsidRPr="00E736BD">
        <w:rPr>
          <w:b/>
          <w:lang w:val="fr-BE"/>
        </w:rPr>
        <w:t>Poperinge e</w:t>
      </w:r>
      <w:r w:rsidRPr="00E736BD">
        <w:rPr>
          <w:b/>
          <w:lang w:val="fr-BE"/>
        </w:rPr>
        <w:t>t</w:t>
      </w:r>
      <w:r w:rsidR="00170CBD" w:rsidRPr="00E736BD">
        <w:rPr>
          <w:b/>
          <w:lang w:val="fr-BE"/>
        </w:rPr>
        <w:t xml:space="preserve"> Hazebrouck</w:t>
      </w:r>
      <w:r w:rsidR="00170CBD" w:rsidRPr="00E736BD">
        <w:rPr>
          <w:lang w:val="fr-BE"/>
        </w:rPr>
        <w:t xml:space="preserve">. </w:t>
      </w:r>
      <w:r w:rsidRPr="00E736BD">
        <w:rPr>
          <w:lang w:val="fr-BE"/>
        </w:rPr>
        <w:t xml:space="preserve">La ligne 60 Ypres – Poperinge – Abele existante (8 courses par jour) s’arrête actuellement à la frontière, mais il n’y a pas de correspondances en bus à la frontière française. Cette ligne pourrait être prolongée jusqu’à </w:t>
      </w:r>
      <w:r w:rsidR="00170CBD" w:rsidRPr="00E736BD">
        <w:rPr>
          <w:lang w:val="fr-BE"/>
        </w:rPr>
        <w:t xml:space="preserve">Boeschepe </w:t>
      </w:r>
      <w:r w:rsidRPr="00E736BD">
        <w:rPr>
          <w:lang w:val="fr-BE"/>
        </w:rPr>
        <w:t xml:space="preserve">, où s’arrêtent deux lignes françaises. La fréquence de ces lignes de bus sur le territoire français est cependant plutôt limitée. Il serait plus intéressant de continuer jusqu’à </w:t>
      </w:r>
      <w:r w:rsidR="00322DBD" w:rsidRPr="00E736BD">
        <w:rPr>
          <w:lang w:val="fr-BE"/>
        </w:rPr>
        <w:t xml:space="preserve">Steenvoorde </w:t>
      </w:r>
      <w:r w:rsidRPr="00E736BD">
        <w:rPr>
          <w:lang w:val="fr-BE"/>
        </w:rPr>
        <w:t>où plusieurs lignes sont réunies et une correspondance vers Hazebrouck est possible.</w:t>
      </w:r>
      <w:r w:rsidR="00322DBD" w:rsidRPr="00E736BD">
        <w:rPr>
          <w:lang w:val="fr-BE"/>
        </w:rPr>
        <w:t xml:space="preserve"> </w:t>
      </w:r>
    </w:p>
    <w:p w:rsidR="00B27867" w:rsidRPr="00E736BD" w:rsidRDefault="00C636C1" w:rsidP="00B27867">
      <w:pPr>
        <w:pStyle w:val="Lijstalinea"/>
        <w:numPr>
          <w:ilvl w:val="0"/>
          <w:numId w:val="25"/>
        </w:numPr>
        <w:spacing w:line="240" w:lineRule="auto"/>
        <w:rPr>
          <w:b/>
          <w:lang w:val="fr-BE"/>
        </w:rPr>
      </w:pPr>
      <w:r w:rsidRPr="00E736BD">
        <w:rPr>
          <w:b/>
          <w:lang w:val="fr-BE"/>
        </w:rPr>
        <w:t>Correspondances entre différents modes de transports en commun</w:t>
      </w:r>
    </w:p>
    <w:p w:rsidR="00B27867" w:rsidRPr="00E736BD" w:rsidRDefault="00C125C1" w:rsidP="00511182">
      <w:pPr>
        <w:spacing w:line="240" w:lineRule="auto"/>
        <w:rPr>
          <w:lang w:val="fr-BE"/>
        </w:rPr>
      </w:pPr>
      <w:r w:rsidRPr="00E736BD">
        <w:rPr>
          <w:lang w:val="fr-BE"/>
        </w:rPr>
        <w:t>Outre l’extension de l’offre existante, il y a également lieu d’harmoniser les correspondances entre les différents modes de transport. Il s’agit principalement des correspondances entre les trains et les bus, mais les correspondances entre différents trains posent également des problèmes.</w:t>
      </w:r>
      <w:r w:rsidR="00B27867" w:rsidRPr="00E736BD">
        <w:rPr>
          <w:lang w:val="fr-BE"/>
        </w:rPr>
        <w:t xml:space="preserve"> </w:t>
      </w:r>
    </w:p>
    <w:p w:rsidR="00B27867" w:rsidRPr="00E736BD" w:rsidRDefault="00C125C1" w:rsidP="00511182">
      <w:pPr>
        <w:spacing w:line="240" w:lineRule="auto"/>
        <w:rPr>
          <w:lang w:val="fr-BE"/>
        </w:rPr>
      </w:pPr>
      <w:r w:rsidRPr="00E736BD">
        <w:rPr>
          <w:lang w:val="fr-BE"/>
        </w:rPr>
        <w:t xml:space="preserve">Une meilleure harmonisation des </w:t>
      </w:r>
      <w:r w:rsidRPr="00E736BD">
        <w:rPr>
          <w:b/>
          <w:lang w:val="fr-BE"/>
        </w:rPr>
        <w:t xml:space="preserve">correspondances en bus </w:t>
      </w:r>
      <w:r w:rsidRPr="00E736BD">
        <w:rPr>
          <w:lang w:val="fr-BE"/>
        </w:rPr>
        <w:t xml:space="preserve">dans les gares avec les trains des heures de pointe vers Gand et Bruxelles pourraient aider à attirer plus de navetteurs. En dehors des heures de pointes, les correspondances du bus avec le train sont plutôt limitées. En outre, cette offre est limitée à un bus par heure, </w:t>
      </w:r>
      <w:r w:rsidR="00105186" w:rsidRPr="00E736BD">
        <w:rPr>
          <w:lang w:val="fr-BE"/>
        </w:rPr>
        <w:t>laissant les utilisateurs de transports en commun à l’écart.</w:t>
      </w:r>
    </w:p>
    <w:p w:rsidR="00B27867" w:rsidRPr="00E736BD" w:rsidRDefault="00105186" w:rsidP="00511182">
      <w:pPr>
        <w:spacing w:line="240" w:lineRule="auto"/>
        <w:rPr>
          <w:lang w:val="fr-BE"/>
        </w:rPr>
      </w:pPr>
      <w:r w:rsidRPr="00E736BD">
        <w:rPr>
          <w:lang w:val="fr-BE"/>
        </w:rPr>
        <w:t xml:space="preserve">La liaison </w:t>
      </w:r>
      <w:r w:rsidRPr="00E736BD">
        <w:rPr>
          <w:b/>
          <w:lang w:val="fr-BE"/>
        </w:rPr>
        <w:t xml:space="preserve">train sur train </w:t>
      </w:r>
      <w:r w:rsidRPr="00E736BD">
        <w:rPr>
          <w:lang w:val="fr-BE"/>
        </w:rPr>
        <w:t>pose principalement des problèmes à la gare de Courtrai, où aucune correspondance fluide n’est proposée entre les trains en provenance/à destination de Poperinge et les trains en provenance/à destination de Bruges. Le trajet dure presque deux heures avec un délai d’attente  de 40 min. à Courtrai.</w:t>
      </w:r>
      <w:r w:rsidR="0040666F" w:rsidRPr="00E736BD">
        <w:rPr>
          <w:lang w:val="fr-BE"/>
        </w:rPr>
        <w:t xml:space="preserve"> </w:t>
      </w:r>
    </w:p>
    <w:p w:rsidR="00504E96" w:rsidRPr="00E736BD" w:rsidRDefault="00504E96" w:rsidP="00511182">
      <w:pPr>
        <w:spacing w:line="240" w:lineRule="auto"/>
        <w:rPr>
          <w:lang w:val="fr-BE"/>
        </w:rPr>
      </w:pPr>
      <w:r w:rsidRPr="00E736BD">
        <w:rPr>
          <w:lang w:val="fr-BE"/>
        </w:rPr>
        <w:br w:type="page"/>
      </w:r>
    </w:p>
    <w:p w:rsidR="00D74208" w:rsidRPr="00E736BD" w:rsidRDefault="00105186" w:rsidP="004308D1">
      <w:pPr>
        <w:shd w:val="clear" w:color="auto" w:fill="7F7F7F" w:themeFill="text1" w:themeFillTint="80"/>
        <w:spacing w:line="240" w:lineRule="auto"/>
        <w:rPr>
          <w:color w:val="FFFFFF" w:themeColor="background1"/>
          <w:sz w:val="32"/>
          <w:szCs w:val="32"/>
          <w:lang w:val="fr-BE"/>
        </w:rPr>
      </w:pPr>
      <w:r w:rsidRPr="00E736BD">
        <w:rPr>
          <w:color w:val="FFFFFF" w:themeColor="background1"/>
          <w:sz w:val="32"/>
          <w:szCs w:val="32"/>
          <w:lang w:val="fr-BE"/>
        </w:rPr>
        <w:lastRenderedPageBreak/>
        <w:t>Renforcer l’infrastructure cycliste fonctionnelle</w:t>
      </w:r>
    </w:p>
    <w:p w:rsidR="00E6784B" w:rsidRPr="00E736BD" w:rsidRDefault="00933FC6" w:rsidP="00511182">
      <w:pPr>
        <w:spacing w:line="240" w:lineRule="auto"/>
        <w:rPr>
          <w:lang w:val="fr-BE"/>
        </w:rPr>
      </w:pPr>
      <w:r w:rsidRPr="00E736BD">
        <w:rPr>
          <w:lang w:val="fr-BE"/>
        </w:rPr>
        <w:t>L’enquête flamande sur les déplacements révèle que les habitants de la Flandre occidentale sont un peu plus enclins à prendre le vélo que le Flamand moyen. Cette tendance vaut également pour les déplacements entre le domicile et le lieu de travail. Par contre, le faible score des transports en commun est un bémol.</w:t>
      </w:r>
      <w:r w:rsidR="007B009C" w:rsidRPr="00E736BD">
        <w:rPr>
          <w:lang w:val="fr-BE"/>
        </w:rPr>
        <w:t xml:space="preserve"> </w:t>
      </w:r>
    </w:p>
    <w:p w:rsidR="00D74208" w:rsidRPr="00E736BD" w:rsidRDefault="00933FC6" w:rsidP="00511182">
      <w:pPr>
        <w:spacing w:line="240" w:lineRule="auto"/>
        <w:rPr>
          <w:lang w:val="fr-BE"/>
        </w:rPr>
      </w:pPr>
      <w:r w:rsidRPr="00E736BD">
        <w:rPr>
          <w:lang w:val="fr-BE"/>
        </w:rPr>
        <w:t>Nous pouvons supposer que les chiffres sont similaires pour le Westhoek. Le score de l’</w:t>
      </w:r>
      <w:r w:rsidR="00E736BD" w:rsidRPr="00E736BD">
        <w:rPr>
          <w:lang w:val="fr-BE"/>
        </w:rPr>
        <w:t>utilisation</w:t>
      </w:r>
      <w:r w:rsidRPr="00E736BD">
        <w:rPr>
          <w:lang w:val="fr-BE"/>
        </w:rPr>
        <w:t xml:space="preserve"> des transports en commun sera probablement encore plus faible en raison de l’offre limitée.</w:t>
      </w:r>
    </w:p>
    <w:p w:rsidR="007B009C" w:rsidRPr="00E736BD" w:rsidRDefault="00933FC6" w:rsidP="00511182">
      <w:pPr>
        <w:spacing w:line="240" w:lineRule="auto"/>
        <w:rPr>
          <w:lang w:val="fr-BE"/>
        </w:rPr>
      </w:pPr>
      <w:r w:rsidRPr="00E736BD">
        <w:rPr>
          <w:lang w:val="fr-BE"/>
        </w:rPr>
        <w:t xml:space="preserve">Il serait utile de miser davantage sur le </w:t>
      </w:r>
      <w:r w:rsidRPr="00E736BD">
        <w:rPr>
          <w:b/>
          <w:lang w:val="fr-BE"/>
        </w:rPr>
        <w:t>vélo.</w:t>
      </w:r>
      <w:r w:rsidR="007B009C" w:rsidRPr="00E736BD">
        <w:rPr>
          <w:lang w:val="fr-BE"/>
        </w:rPr>
        <w:t xml:space="preserve"> </w:t>
      </w:r>
    </w:p>
    <w:p w:rsidR="00D74208" w:rsidRPr="00E736BD" w:rsidRDefault="00933FC6" w:rsidP="00511182">
      <w:pPr>
        <w:spacing w:line="240" w:lineRule="auto"/>
        <w:rPr>
          <w:lang w:val="fr-BE"/>
        </w:rPr>
      </w:pPr>
      <w:r w:rsidRPr="00E736BD">
        <w:rPr>
          <w:lang w:val="fr-BE"/>
        </w:rPr>
        <w:t xml:space="preserve">Au cours des années précédentes, de nombreux efforts ont été fournis afin de développer le réseau cycliste supralocal. </w:t>
      </w:r>
      <w:r w:rsidR="004A627D" w:rsidRPr="00E736BD">
        <w:rPr>
          <w:lang w:val="fr-BE"/>
        </w:rPr>
        <w:t xml:space="preserve">D’autres efforts s’imposent pour remédier aux </w:t>
      </w:r>
      <w:r w:rsidR="00E736BD" w:rsidRPr="00E736BD">
        <w:rPr>
          <w:lang w:val="fr-BE"/>
        </w:rPr>
        <w:t>maillons</w:t>
      </w:r>
      <w:r w:rsidR="004A627D" w:rsidRPr="00E736BD">
        <w:rPr>
          <w:lang w:val="fr-BE"/>
        </w:rPr>
        <w:t xml:space="preserve"> manquants et pour revaloriser la qualité de l’infrastructure.</w:t>
      </w:r>
    </w:p>
    <w:p w:rsidR="00D74208" w:rsidRPr="00E736BD" w:rsidRDefault="004A627D" w:rsidP="00511182">
      <w:pPr>
        <w:spacing w:line="240" w:lineRule="auto"/>
        <w:rPr>
          <w:lang w:val="fr-BE"/>
        </w:rPr>
      </w:pPr>
      <w:r w:rsidRPr="00E736BD">
        <w:rPr>
          <w:lang w:val="fr-BE"/>
        </w:rPr>
        <w:t>Un réseau de qualité constitue la base du renforcement et de la promotion de l’utilisation du vélo dans la région.</w:t>
      </w:r>
      <w:r w:rsidR="00D74208" w:rsidRPr="00E736BD">
        <w:rPr>
          <w:lang w:val="fr-BE"/>
        </w:rPr>
        <w:t xml:space="preserve"> </w:t>
      </w:r>
    </w:p>
    <w:p w:rsidR="002F3C75" w:rsidRPr="00E736BD" w:rsidRDefault="002F3C75" w:rsidP="00511182">
      <w:pPr>
        <w:spacing w:line="240" w:lineRule="auto"/>
        <w:rPr>
          <w:lang w:val="fr-BE"/>
        </w:rPr>
      </w:pPr>
    </w:p>
    <w:p w:rsidR="007B009C" w:rsidRPr="00E736BD" w:rsidRDefault="004A627D" w:rsidP="004308D1">
      <w:pPr>
        <w:shd w:val="clear" w:color="auto" w:fill="7F7F7F" w:themeFill="text1" w:themeFillTint="80"/>
        <w:spacing w:line="240" w:lineRule="auto"/>
        <w:rPr>
          <w:color w:val="FFFFFF" w:themeColor="background1"/>
          <w:sz w:val="32"/>
          <w:szCs w:val="32"/>
          <w:lang w:val="fr-BE"/>
        </w:rPr>
      </w:pPr>
      <w:r w:rsidRPr="00E736BD">
        <w:rPr>
          <w:color w:val="FFFFFF" w:themeColor="background1"/>
          <w:sz w:val="32"/>
          <w:szCs w:val="32"/>
          <w:lang w:val="fr-BE"/>
        </w:rPr>
        <w:t xml:space="preserve">Soutenir </w:t>
      </w:r>
      <w:r w:rsidR="00C9104A" w:rsidRPr="00E736BD">
        <w:rPr>
          <w:color w:val="FFFFFF" w:themeColor="background1"/>
          <w:sz w:val="32"/>
          <w:szCs w:val="32"/>
          <w:lang w:val="fr-BE"/>
        </w:rPr>
        <w:t xml:space="preserve">le transport par les bénévoles complémentaire </w:t>
      </w:r>
    </w:p>
    <w:p w:rsidR="00E6784B" w:rsidRPr="00E736BD" w:rsidRDefault="000F478B" w:rsidP="00630F00">
      <w:pPr>
        <w:rPr>
          <w:lang w:val="fr-BE"/>
        </w:rPr>
      </w:pPr>
      <w:r w:rsidRPr="00E736BD">
        <w:rPr>
          <w:lang w:val="fr-BE"/>
        </w:rPr>
        <w:t>La région rencontre des problèmes de lacunes en matière de transport et de nombreux habitants dépendent fortement de transports motorisés.</w:t>
      </w:r>
      <w:r w:rsidR="00470A8F" w:rsidRPr="00E736BD">
        <w:rPr>
          <w:lang w:val="fr-BE"/>
        </w:rPr>
        <w:t xml:space="preserve"> </w:t>
      </w:r>
    </w:p>
    <w:p w:rsidR="007B009C" w:rsidRPr="00E736BD" w:rsidRDefault="000F478B" w:rsidP="00630F00">
      <w:pPr>
        <w:rPr>
          <w:lang w:val="fr-BE"/>
        </w:rPr>
      </w:pPr>
      <w:r w:rsidRPr="00E736BD">
        <w:rPr>
          <w:lang w:val="fr-BE"/>
        </w:rPr>
        <w:t xml:space="preserve">Le Westhoek est caractérisé par une succession de petits centres et une faible densité de la population.  Bien que de nombreux ménages dans la région </w:t>
      </w:r>
      <w:r w:rsidR="00E736BD" w:rsidRPr="00E736BD">
        <w:rPr>
          <w:lang w:val="fr-BE"/>
        </w:rPr>
        <w:t>aient</w:t>
      </w:r>
      <w:r w:rsidRPr="00E736BD">
        <w:rPr>
          <w:lang w:val="fr-BE"/>
        </w:rPr>
        <w:t xml:space="preserve"> une ou plusieurs voitures à disposition, beaucoup de ménages ne possèdent pas de voiture. Il s’agit principalement de ménages résidant dans les centres des villes et des (section de) communes.</w:t>
      </w:r>
    </w:p>
    <w:p w:rsidR="007B009C" w:rsidRPr="00E736BD" w:rsidRDefault="000F478B" w:rsidP="00630F00">
      <w:pPr>
        <w:rPr>
          <w:lang w:val="fr-BE"/>
        </w:rPr>
      </w:pPr>
      <w:r w:rsidRPr="00E736BD">
        <w:rPr>
          <w:lang w:val="fr-BE"/>
        </w:rPr>
        <w:t xml:space="preserve">En outre, le vieillissement de la population est souvent important dans les villages. Par conséquent, une grande partie de la population est moins mobile. </w:t>
      </w:r>
    </w:p>
    <w:p w:rsidR="007B009C" w:rsidRPr="00E736BD" w:rsidRDefault="000F478B" w:rsidP="00630F00">
      <w:pPr>
        <w:rPr>
          <w:lang w:val="fr-BE"/>
        </w:rPr>
      </w:pPr>
      <w:r w:rsidRPr="00E736BD">
        <w:rPr>
          <w:lang w:val="fr-BE"/>
        </w:rPr>
        <w:t>Les formations pour les travailleurs sont plutôt limitées dans le Westhoek. Les centres de formation sont souvent difficilement accessibles</w:t>
      </w:r>
      <w:r w:rsidR="00D36D6C" w:rsidRPr="00E736BD">
        <w:rPr>
          <w:lang w:val="fr-BE"/>
        </w:rPr>
        <w:t>, les formations sont organisées lorsqu’il n’y a plus de transports en commun.</w:t>
      </w:r>
    </w:p>
    <w:p w:rsidR="007B009C" w:rsidRPr="00E736BD" w:rsidRDefault="00D36D6C" w:rsidP="00630F00">
      <w:pPr>
        <w:rPr>
          <w:lang w:val="fr-BE"/>
        </w:rPr>
      </w:pPr>
      <w:r w:rsidRPr="00E736BD">
        <w:rPr>
          <w:lang w:val="fr-BE"/>
        </w:rPr>
        <w:t>Le transport complémentaire par les bénévoles répond au besoin de transport flexible en zone rurale et, en particulier, des groupes les plus vulnérables.</w:t>
      </w:r>
    </w:p>
    <w:p w:rsidR="00E47FC7" w:rsidRPr="00E736BD" w:rsidRDefault="00D36D6C" w:rsidP="00630F00">
      <w:pPr>
        <w:rPr>
          <w:lang w:val="fr-BE"/>
        </w:rPr>
      </w:pPr>
      <w:r w:rsidRPr="00E736BD">
        <w:rPr>
          <w:lang w:val="fr-BE"/>
        </w:rPr>
        <w:lastRenderedPageBreak/>
        <w:t>Différents types de transports par les bénévoles sont organisés dans la région, par exemples les centrales des personnes à mobilité réduites, des services agréés de transport adapté, des services de transport et d’accompagnement, des services soutenus par le CPAS. L’aide financière à ces services est très limitée. Le fonctionnement général est à charge de l’instance organisatrice. Le transport proprement dit est effectué par des bénévoles.</w:t>
      </w:r>
      <w:r w:rsidR="00E47FC7" w:rsidRPr="00E736BD">
        <w:rPr>
          <w:lang w:val="fr-BE"/>
        </w:rPr>
        <w:t xml:space="preserve"> </w:t>
      </w:r>
    </w:p>
    <w:p w:rsidR="0040666F" w:rsidRPr="00E736BD" w:rsidRDefault="00D36D6C" w:rsidP="00630F00">
      <w:pPr>
        <w:rPr>
          <w:lang w:val="fr-BE"/>
        </w:rPr>
      </w:pPr>
      <w:r w:rsidRPr="00E736BD">
        <w:rPr>
          <w:lang w:val="fr-BE"/>
        </w:rPr>
        <w:t>Un meilleur appui et la reconnaissance de ces types de transport est indispensable. Une bonne communication entre les différentes organisations est un premier pas dans la bonne direction.</w:t>
      </w:r>
    </w:p>
    <w:p w:rsidR="00511182" w:rsidRPr="00E736BD" w:rsidRDefault="00511182" w:rsidP="00630F00">
      <w:pPr>
        <w:rPr>
          <w:lang w:val="fr-BE"/>
        </w:rPr>
      </w:pPr>
      <w:r w:rsidRPr="00E736BD">
        <w:rPr>
          <w:lang w:val="fr-BE"/>
        </w:rPr>
        <w:br w:type="page"/>
      </w:r>
    </w:p>
    <w:p w:rsidR="002A5C32" w:rsidRPr="00E736BD" w:rsidRDefault="00282C24" w:rsidP="004308D1">
      <w:pPr>
        <w:shd w:val="clear" w:color="auto" w:fill="7F7F7F" w:themeFill="text1" w:themeFillTint="80"/>
        <w:spacing w:line="240" w:lineRule="auto"/>
        <w:rPr>
          <w:color w:val="FFFFFF" w:themeColor="background1"/>
          <w:sz w:val="32"/>
          <w:szCs w:val="32"/>
          <w:lang w:val="fr-BE"/>
        </w:rPr>
      </w:pPr>
      <w:r w:rsidRPr="00E736BD">
        <w:rPr>
          <w:color w:val="FFFFFF" w:themeColor="background1"/>
          <w:sz w:val="32"/>
          <w:szCs w:val="32"/>
          <w:lang w:val="fr-BE"/>
        </w:rPr>
        <w:lastRenderedPageBreak/>
        <w:t>Invest</w:t>
      </w:r>
      <w:r w:rsidR="00D36D6C" w:rsidRPr="00E736BD">
        <w:rPr>
          <w:color w:val="FFFFFF" w:themeColor="background1"/>
          <w:sz w:val="32"/>
          <w:szCs w:val="32"/>
          <w:lang w:val="fr-BE"/>
        </w:rPr>
        <w:t>ir dans de nouvelles formes de mobilité</w:t>
      </w:r>
    </w:p>
    <w:p w:rsidR="00EB1AAE" w:rsidRPr="00E736BD" w:rsidRDefault="00D36D6C" w:rsidP="00511182">
      <w:pPr>
        <w:spacing w:line="240" w:lineRule="auto"/>
        <w:rPr>
          <w:lang w:val="fr-BE"/>
        </w:rPr>
      </w:pPr>
      <w:r w:rsidRPr="00E736BD">
        <w:rPr>
          <w:lang w:val="fr-BE"/>
        </w:rPr>
        <w:t xml:space="preserve">Comme indiqué ci-dessus, le résidant du </w:t>
      </w:r>
      <w:r w:rsidR="00E736BD" w:rsidRPr="00E736BD">
        <w:rPr>
          <w:lang w:val="fr-BE"/>
        </w:rPr>
        <w:t>We</w:t>
      </w:r>
      <w:r w:rsidR="00E736BD">
        <w:rPr>
          <w:lang w:val="fr-BE"/>
        </w:rPr>
        <w:t>s</w:t>
      </w:r>
      <w:r w:rsidR="00E736BD" w:rsidRPr="00E736BD">
        <w:rPr>
          <w:lang w:val="fr-BE"/>
        </w:rPr>
        <w:t>thoek</w:t>
      </w:r>
      <w:r w:rsidRPr="00E736BD">
        <w:rPr>
          <w:lang w:val="fr-BE"/>
        </w:rPr>
        <w:t xml:space="preserve"> reste dépendant de sa voiture.</w:t>
      </w:r>
      <w:r w:rsidR="00EB1AAE" w:rsidRPr="00E736BD">
        <w:rPr>
          <w:lang w:val="fr-BE"/>
        </w:rPr>
        <w:t xml:space="preserve"> </w:t>
      </w:r>
    </w:p>
    <w:p w:rsidR="00006F3A" w:rsidRPr="00E736BD" w:rsidRDefault="00D36D6C" w:rsidP="00511182">
      <w:pPr>
        <w:spacing w:line="240" w:lineRule="auto"/>
        <w:rPr>
          <w:lang w:val="fr-BE"/>
        </w:rPr>
      </w:pPr>
      <w:r w:rsidRPr="00E736BD">
        <w:rPr>
          <w:lang w:val="fr-BE"/>
        </w:rPr>
        <w:t xml:space="preserve">Or, des mesures alternatives peuvent influencer le nombre de véhicules des ménages. Il pourrait être envisagé de renoncer à la deuxième ou troisième voiture lorsque les prix du carburant </w:t>
      </w:r>
      <w:r w:rsidR="00DF2D14" w:rsidRPr="00E736BD">
        <w:rPr>
          <w:lang w:val="fr-BE"/>
        </w:rPr>
        <w:t>sont  plus élevés</w:t>
      </w:r>
      <w:r w:rsidR="0074074F" w:rsidRPr="00E736BD">
        <w:rPr>
          <w:lang w:val="fr-BE"/>
        </w:rPr>
        <w:t xml:space="preserve">. </w:t>
      </w:r>
    </w:p>
    <w:p w:rsidR="002A5C32" w:rsidRPr="00E736BD" w:rsidRDefault="00DF2D14" w:rsidP="00511182">
      <w:pPr>
        <w:spacing w:line="240" w:lineRule="auto"/>
        <w:rPr>
          <w:lang w:val="fr-BE"/>
        </w:rPr>
      </w:pPr>
      <w:r w:rsidRPr="00E736BD">
        <w:rPr>
          <w:lang w:val="fr-BE"/>
        </w:rPr>
        <w:t>L’aperçu suivant contient une énumération des alternatives possibles en matière de mobilité. En outre, il est indiqué pour quelle(s) raison(s) une telle alternative est intéressante ou non pour le</w:t>
      </w:r>
      <w:r w:rsidR="002A5C32" w:rsidRPr="00E736BD">
        <w:rPr>
          <w:lang w:val="fr-BE"/>
        </w:rPr>
        <w:t xml:space="preserve"> West</w:t>
      </w:r>
      <w:r w:rsidR="003329A7" w:rsidRPr="00E736BD">
        <w:rPr>
          <w:lang w:val="fr-BE"/>
        </w:rPr>
        <w:t>hoek</w:t>
      </w:r>
      <w:r w:rsidR="002A5C32" w:rsidRPr="00E736BD">
        <w:rPr>
          <w:lang w:val="fr-BE"/>
        </w:rPr>
        <w:t xml:space="preserve">. </w:t>
      </w:r>
    </w:p>
    <w:tbl>
      <w:tblPr>
        <w:tblStyle w:val="Tabelraster"/>
        <w:tblW w:w="0" w:type="auto"/>
        <w:tblLook w:val="04A0" w:firstRow="1" w:lastRow="0" w:firstColumn="1" w:lastColumn="0" w:noHBand="0" w:noVBand="1"/>
      </w:tblPr>
      <w:tblGrid>
        <w:gridCol w:w="1951"/>
        <w:gridCol w:w="2977"/>
        <w:gridCol w:w="2835"/>
        <w:gridCol w:w="3118"/>
        <w:gridCol w:w="3339"/>
      </w:tblGrid>
      <w:tr w:rsidR="00A45C3F" w:rsidRPr="005635DA" w:rsidTr="004D4B4B">
        <w:tc>
          <w:tcPr>
            <w:tcW w:w="1951" w:type="dxa"/>
          </w:tcPr>
          <w:p w:rsidR="00C83D5E" w:rsidRPr="00E736BD" w:rsidRDefault="004D4B4B" w:rsidP="004D4B4B">
            <w:pPr>
              <w:rPr>
                <w:b/>
                <w:lang w:val="fr-BE"/>
              </w:rPr>
            </w:pPr>
            <w:r w:rsidRPr="00E736BD">
              <w:rPr>
                <w:b/>
                <w:lang w:val="fr-BE"/>
              </w:rPr>
              <w:t>alternative</w:t>
            </w:r>
          </w:p>
        </w:tc>
        <w:tc>
          <w:tcPr>
            <w:tcW w:w="2977" w:type="dxa"/>
          </w:tcPr>
          <w:p w:rsidR="00C83D5E" w:rsidRPr="00E736BD" w:rsidRDefault="004D4B4B" w:rsidP="004D4B4B">
            <w:pPr>
              <w:rPr>
                <w:b/>
                <w:lang w:val="fr-BE"/>
              </w:rPr>
            </w:pPr>
            <w:r w:rsidRPr="00E736BD">
              <w:rPr>
                <w:b/>
                <w:lang w:val="fr-BE"/>
              </w:rPr>
              <w:t>quoi</w:t>
            </w:r>
            <w:r w:rsidR="00C83D5E" w:rsidRPr="00E736BD">
              <w:rPr>
                <w:b/>
                <w:lang w:val="fr-BE"/>
              </w:rPr>
              <w:t xml:space="preserve"> | </w:t>
            </w:r>
            <w:r w:rsidRPr="00E736BD">
              <w:rPr>
                <w:b/>
                <w:lang w:val="fr-BE"/>
              </w:rPr>
              <w:t>exigences</w:t>
            </w:r>
          </w:p>
        </w:tc>
        <w:tc>
          <w:tcPr>
            <w:tcW w:w="2835" w:type="dxa"/>
          </w:tcPr>
          <w:p w:rsidR="00C83D5E" w:rsidRPr="00E736BD" w:rsidRDefault="00C83D5E" w:rsidP="004D4B4B">
            <w:pPr>
              <w:rPr>
                <w:b/>
                <w:lang w:val="fr-BE"/>
              </w:rPr>
            </w:pPr>
            <w:r w:rsidRPr="00E736BD">
              <w:rPr>
                <w:b/>
                <w:lang w:val="fr-BE"/>
              </w:rPr>
              <w:t>organisati</w:t>
            </w:r>
            <w:r w:rsidR="004D4B4B" w:rsidRPr="00E736BD">
              <w:rPr>
                <w:b/>
                <w:lang w:val="fr-BE"/>
              </w:rPr>
              <w:t>on</w:t>
            </w:r>
          </w:p>
        </w:tc>
        <w:tc>
          <w:tcPr>
            <w:tcW w:w="3118" w:type="dxa"/>
          </w:tcPr>
          <w:p w:rsidR="00C83D5E" w:rsidRPr="00E736BD" w:rsidRDefault="00E736BD" w:rsidP="004D4B4B">
            <w:pPr>
              <w:rPr>
                <w:b/>
                <w:lang w:val="fr-BE"/>
              </w:rPr>
            </w:pPr>
            <w:r w:rsidRPr="00E736BD">
              <w:rPr>
                <w:b/>
                <w:lang w:val="fr-BE"/>
              </w:rPr>
              <w:t>intéressant</w:t>
            </w:r>
            <w:r w:rsidR="00C83D5E" w:rsidRPr="00E736BD">
              <w:rPr>
                <w:b/>
                <w:lang w:val="fr-BE"/>
              </w:rPr>
              <w:t xml:space="preserve"> </w:t>
            </w:r>
            <w:r w:rsidR="004D4B4B" w:rsidRPr="00E736BD">
              <w:rPr>
                <w:b/>
                <w:lang w:val="fr-BE"/>
              </w:rPr>
              <w:t xml:space="preserve">pour le </w:t>
            </w:r>
            <w:r w:rsidR="00C83D5E" w:rsidRPr="00E736BD">
              <w:rPr>
                <w:b/>
                <w:lang w:val="fr-BE"/>
              </w:rPr>
              <w:t>Westhoek</w:t>
            </w:r>
          </w:p>
        </w:tc>
        <w:tc>
          <w:tcPr>
            <w:tcW w:w="3339" w:type="dxa"/>
          </w:tcPr>
          <w:p w:rsidR="00C83D5E" w:rsidRPr="00E736BD" w:rsidRDefault="004D4B4B" w:rsidP="004D4B4B">
            <w:pPr>
              <w:rPr>
                <w:b/>
                <w:lang w:val="fr-BE"/>
              </w:rPr>
            </w:pPr>
            <w:r w:rsidRPr="00E736BD">
              <w:rPr>
                <w:b/>
                <w:lang w:val="fr-BE"/>
              </w:rPr>
              <w:t xml:space="preserve">pas </w:t>
            </w:r>
            <w:r w:rsidR="00C83D5E" w:rsidRPr="00E736BD">
              <w:rPr>
                <w:b/>
                <w:lang w:val="fr-BE"/>
              </w:rPr>
              <w:t>int</w:t>
            </w:r>
            <w:r w:rsidRPr="00E736BD">
              <w:rPr>
                <w:b/>
                <w:lang w:val="fr-BE"/>
              </w:rPr>
              <w:t>é</w:t>
            </w:r>
            <w:r w:rsidR="00C83D5E" w:rsidRPr="00E736BD">
              <w:rPr>
                <w:b/>
                <w:lang w:val="fr-BE"/>
              </w:rPr>
              <w:t xml:space="preserve">ressant </w:t>
            </w:r>
            <w:r w:rsidRPr="00E736BD">
              <w:rPr>
                <w:b/>
                <w:lang w:val="fr-BE"/>
              </w:rPr>
              <w:t xml:space="preserve">pour le </w:t>
            </w:r>
            <w:r w:rsidR="00C83D5E" w:rsidRPr="00E736BD">
              <w:rPr>
                <w:b/>
                <w:lang w:val="fr-BE"/>
              </w:rPr>
              <w:t>Westhoek</w:t>
            </w:r>
          </w:p>
        </w:tc>
      </w:tr>
      <w:tr w:rsidR="00A45C3F" w:rsidRPr="005635DA" w:rsidTr="004D4B4B">
        <w:tc>
          <w:tcPr>
            <w:tcW w:w="1951" w:type="dxa"/>
          </w:tcPr>
          <w:p w:rsidR="00C83D5E" w:rsidRPr="00E736BD" w:rsidRDefault="004D4B4B" w:rsidP="004D4B4B">
            <w:pPr>
              <w:rPr>
                <w:lang w:val="fr-BE"/>
              </w:rPr>
            </w:pPr>
            <w:r w:rsidRPr="00E736BD">
              <w:rPr>
                <w:lang w:val="fr-BE"/>
              </w:rPr>
              <w:t>Rouler à l’</w:t>
            </w:r>
            <w:r w:rsidR="00E736BD" w:rsidRPr="00E736BD">
              <w:rPr>
                <w:lang w:val="fr-BE"/>
              </w:rPr>
              <w:t>électricité</w:t>
            </w:r>
            <w:r w:rsidRPr="00E736BD">
              <w:rPr>
                <w:lang w:val="fr-BE"/>
              </w:rPr>
              <w:t xml:space="preserve"> et au gaz naturel</w:t>
            </w:r>
          </w:p>
        </w:tc>
        <w:tc>
          <w:tcPr>
            <w:tcW w:w="2977" w:type="dxa"/>
          </w:tcPr>
          <w:p w:rsidR="00C83D5E" w:rsidRPr="00E736BD" w:rsidRDefault="00433D29" w:rsidP="00511182">
            <w:pPr>
              <w:pStyle w:val="Lijstalinea"/>
              <w:numPr>
                <w:ilvl w:val="0"/>
                <w:numId w:val="16"/>
              </w:numPr>
              <w:rPr>
                <w:lang w:val="fr-BE"/>
              </w:rPr>
            </w:pPr>
            <w:r w:rsidRPr="00E736BD">
              <w:rPr>
                <w:lang w:val="fr-BE"/>
              </w:rPr>
              <w:t xml:space="preserve">Autonomie </w:t>
            </w:r>
            <w:r w:rsidR="004D4B4B" w:rsidRPr="00E736BD">
              <w:rPr>
                <w:lang w:val="fr-BE"/>
              </w:rPr>
              <w:t xml:space="preserve">jusqu’à environ </w:t>
            </w:r>
            <w:r w:rsidR="00C83D5E" w:rsidRPr="00E736BD">
              <w:rPr>
                <w:lang w:val="fr-BE"/>
              </w:rPr>
              <w:t>140 km (</w:t>
            </w:r>
            <w:r w:rsidR="004D4B4B" w:rsidRPr="00E736BD">
              <w:rPr>
                <w:lang w:val="fr-BE"/>
              </w:rPr>
              <w:t>électrique</w:t>
            </w:r>
            <w:r w:rsidR="00C83D5E" w:rsidRPr="00E736BD">
              <w:rPr>
                <w:lang w:val="fr-BE"/>
              </w:rPr>
              <w:t>)</w:t>
            </w:r>
          </w:p>
          <w:p w:rsidR="00C83D5E" w:rsidRPr="00E736BD" w:rsidRDefault="00433D29" w:rsidP="00511182">
            <w:pPr>
              <w:pStyle w:val="Lijstalinea"/>
              <w:numPr>
                <w:ilvl w:val="0"/>
                <w:numId w:val="16"/>
              </w:numPr>
              <w:rPr>
                <w:lang w:val="fr-BE"/>
              </w:rPr>
            </w:pPr>
            <w:r w:rsidRPr="00E736BD">
              <w:rPr>
                <w:lang w:val="fr-BE"/>
              </w:rPr>
              <w:t xml:space="preserve">Autonomie </w:t>
            </w:r>
            <w:r w:rsidR="004D4B4B" w:rsidRPr="00E736BD">
              <w:rPr>
                <w:lang w:val="fr-BE"/>
              </w:rPr>
              <w:t xml:space="preserve">jusqu’à </w:t>
            </w:r>
            <w:r w:rsidR="00C83D5E" w:rsidRPr="00E736BD">
              <w:rPr>
                <w:lang w:val="fr-BE"/>
              </w:rPr>
              <w:t>400-500 km (</w:t>
            </w:r>
            <w:r w:rsidR="00217DBB" w:rsidRPr="00E736BD">
              <w:rPr>
                <w:lang w:val="fr-BE"/>
              </w:rPr>
              <w:t>gaz naturel</w:t>
            </w:r>
            <w:r w:rsidR="00C83D5E" w:rsidRPr="00E736BD">
              <w:rPr>
                <w:lang w:val="fr-BE"/>
              </w:rPr>
              <w:t>)</w:t>
            </w:r>
          </w:p>
          <w:p w:rsidR="00C83D5E" w:rsidRPr="00E736BD" w:rsidRDefault="00217DBB" w:rsidP="00217DBB">
            <w:pPr>
              <w:pStyle w:val="Lijstalinea"/>
              <w:numPr>
                <w:ilvl w:val="0"/>
                <w:numId w:val="16"/>
              </w:numPr>
              <w:rPr>
                <w:lang w:val="fr-BE"/>
              </w:rPr>
            </w:pPr>
            <w:r w:rsidRPr="00E736BD">
              <w:rPr>
                <w:lang w:val="fr-BE"/>
              </w:rPr>
              <w:t xml:space="preserve">Borne de rechargement </w:t>
            </w:r>
            <w:r w:rsidR="004D4B4B" w:rsidRPr="00E736BD">
              <w:rPr>
                <w:lang w:val="fr-BE"/>
              </w:rPr>
              <w:t>indispensable</w:t>
            </w:r>
          </w:p>
        </w:tc>
        <w:tc>
          <w:tcPr>
            <w:tcW w:w="2835" w:type="dxa"/>
          </w:tcPr>
          <w:p w:rsidR="00C83D5E" w:rsidRPr="00E736BD" w:rsidRDefault="001A0C22" w:rsidP="00511182">
            <w:pPr>
              <w:rPr>
                <w:lang w:val="fr-BE"/>
              </w:rPr>
            </w:pPr>
            <w:r w:rsidRPr="00E736BD">
              <w:rPr>
                <w:lang w:val="fr-BE"/>
              </w:rPr>
              <w:t>P</w:t>
            </w:r>
            <w:r w:rsidR="000F6379" w:rsidRPr="00E736BD">
              <w:rPr>
                <w:lang w:val="fr-BE"/>
              </w:rPr>
              <w:t>rivé</w:t>
            </w:r>
          </w:p>
        </w:tc>
        <w:tc>
          <w:tcPr>
            <w:tcW w:w="3118" w:type="dxa"/>
          </w:tcPr>
          <w:p w:rsidR="00C83D5E" w:rsidRPr="00E736BD" w:rsidRDefault="004D4B4B" w:rsidP="004D4B4B">
            <w:pPr>
              <w:pStyle w:val="Lijstalinea"/>
              <w:numPr>
                <w:ilvl w:val="0"/>
                <w:numId w:val="16"/>
              </w:numPr>
              <w:rPr>
                <w:lang w:val="fr-BE"/>
              </w:rPr>
            </w:pPr>
            <w:r w:rsidRPr="00E736BD">
              <w:rPr>
                <w:lang w:val="fr-BE"/>
              </w:rPr>
              <w:t>Impact environnemental positif car émissions limitées</w:t>
            </w:r>
          </w:p>
        </w:tc>
        <w:tc>
          <w:tcPr>
            <w:tcW w:w="3339" w:type="dxa"/>
          </w:tcPr>
          <w:p w:rsidR="00C83D5E" w:rsidRPr="00E736BD" w:rsidRDefault="004D4B4B" w:rsidP="00511182">
            <w:pPr>
              <w:pStyle w:val="Lijstalinea"/>
              <w:numPr>
                <w:ilvl w:val="0"/>
                <w:numId w:val="17"/>
              </w:numPr>
              <w:jc w:val="both"/>
              <w:rPr>
                <w:lang w:val="fr-BE"/>
              </w:rPr>
            </w:pPr>
            <w:r w:rsidRPr="00E736BD">
              <w:rPr>
                <w:lang w:val="fr-BE"/>
              </w:rPr>
              <w:t>Pas encore intéressant de par l</w:t>
            </w:r>
            <w:r w:rsidR="00217DBB" w:rsidRPr="00E736BD">
              <w:rPr>
                <w:lang w:val="fr-BE"/>
              </w:rPr>
              <w:t xml:space="preserve">’autonomie </w:t>
            </w:r>
            <w:r w:rsidRPr="00E736BD">
              <w:rPr>
                <w:lang w:val="fr-BE"/>
              </w:rPr>
              <w:t>limitée des voitures électriques</w:t>
            </w:r>
          </w:p>
          <w:p w:rsidR="00C83D5E" w:rsidRPr="00E736BD" w:rsidRDefault="004D4B4B" w:rsidP="00217DBB">
            <w:pPr>
              <w:pStyle w:val="Lijstalinea"/>
              <w:numPr>
                <w:ilvl w:val="0"/>
                <w:numId w:val="17"/>
              </w:numPr>
              <w:jc w:val="both"/>
              <w:rPr>
                <w:lang w:val="fr-BE"/>
              </w:rPr>
            </w:pPr>
            <w:r w:rsidRPr="00E736BD">
              <w:rPr>
                <w:lang w:val="fr-BE"/>
              </w:rPr>
              <w:t>Besoin (d’un réseau) de</w:t>
            </w:r>
            <w:r w:rsidR="00217DBB" w:rsidRPr="00E736BD">
              <w:rPr>
                <w:lang w:val="fr-BE"/>
              </w:rPr>
              <w:t xml:space="preserve"> bornes de rechargement</w:t>
            </w:r>
          </w:p>
        </w:tc>
      </w:tr>
      <w:tr w:rsidR="00A45C3F" w:rsidRPr="005635DA" w:rsidTr="004D4B4B">
        <w:trPr>
          <w:trHeight w:val="58"/>
        </w:trPr>
        <w:tc>
          <w:tcPr>
            <w:tcW w:w="1951" w:type="dxa"/>
          </w:tcPr>
          <w:p w:rsidR="00C83D5E" w:rsidRPr="00E736BD" w:rsidRDefault="004D4B4B" w:rsidP="004D4B4B">
            <w:pPr>
              <w:rPr>
                <w:lang w:val="fr-BE"/>
              </w:rPr>
            </w:pPr>
            <w:r w:rsidRPr="00E736BD">
              <w:rPr>
                <w:lang w:val="fr-BE"/>
              </w:rPr>
              <w:t xml:space="preserve">Vélos et scooters  électriques </w:t>
            </w:r>
          </w:p>
        </w:tc>
        <w:tc>
          <w:tcPr>
            <w:tcW w:w="2977" w:type="dxa"/>
          </w:tcPr>
          <w:p w:rsidR="00C83D5E" w:rsidRPr="00E736BD" w:rsidRDefault="00217DBB" w:rsidP="00511182">
            <w:pPr>
              <w:pStyle w:val="Lijstalinea"/>
              <w:numPr>
                <w:ilvl w:val="0"/>
                <w:numId w:val="17"/>
              </w:numPr>
              <w:rPr>
                <w:lang w:val="fr-BE"/>
              </w:rPr>
            </w:pPr>
            <w:r w:rsidRPr="00E736BD">
              <w:rPr>
                <w:lang w:val="fr-BE"/>
              </w:rPr>
              <w:t>Autonomie</w:t>
            </w:r>
            <w:r w:rsidR="004D4B4B" w:rsidRPr="00E736BD">
              <w:rPr>
                <w:lang w:val="fr-BE"/>
              </w:rPr>
              <w:t xml:space="preserve"> de 40 à 80 km</w:t>
            </w:r>
          </w:p>
          <w:p w:rsidR="00C83D5E" w:rsidRPr="00E736BD" w:rsidRDefault="00217DBB" w:rsidP="00217DBB">
            <w:pPr>
              <w:pStyle w:val="Lijstalinea"/>
              <w:numPr>
                <w:ilvl w:val="0"/>
                <w:numId w:val="17"/>
              </w:numPr>
              <w:rPr>
                <w:lang w:val="fr-BE"/>
              </w:rPr>
            </w:pPr>
            <w:r w:rsidRPr="00E736BD">
              <w:rPr>
                <w:lang w:val="fr-BE"/>
              </w:rPr>
              <w:t>Borne de rechargement indispensable</w:t>
            </w:r>
          </w:p>
        </w:tc>
        <w:tc>
          <w:tcPr>
            <w:tcW w:w="2835" w:type="dxa"/>
          </w:tcPr>
          <w:p w:rsidR="00C83D5E" w:rsidRPr="00E736BD" w:rsidRDefault="001A0C22" w:rsidP="00511182">
            <w:pPr>
              <w:rPr>
                <w:lang w:val="fr-BE"/>
              </w:rPr>
            </w:pPr>
            <w:r w:rsidRPr="00E736BD">
              <w:rPr>
                <w:lang w:val="fr-BE"/>
              </w:rPr>
              <w:t>P</w:t>
            </w:r>
            <w:r w:rsidR="00C83D5E" w:rsidRPr="00E736BD">
              <w:rPr>
                <w:lang w:val="fr-BE"/>
              </w:rPr>
              <w:t>rivé</w:t>
            </w:r>
          </w:p>
        </w:tc>
        <w:tc>
          <w:tcPr>
            <w:tcW w:w="3118" w:type="dxa"/>
          </w:tcPr>
          <w:p w:rsidR="00C83D5E" w:rsidRPr="00E736BD" w:rsidRDefault="00217DBB" w:rsidP="00511182">
            <w:pPr>
              <w:pStyle w:val="Lijstalinea"/>
              <w:numPr>
                <w:ilvl w:val="0"/>
                <w:numId w:val="17"/>
              </w:numPr>
              <w:rPr>
                <w:lang w:val="fr-BE"/>
              </w:rPr>
            </w:pPr>
            <w:r w:rsidRPr="00E736BD">
              <w:rPr>
                <w:lang w:val="fr-BE"/>
              </w:rPr>
              <w:t>L’achat d’un vélo à assistance électrique est à la hausse en Flandre.</w:t>
            </w:r>
            <w:r w:rsidR="00C83D5E" w:rsidRPr="00E736BD">
              <w:rPr>
                <w:lang w:val="fr-BE"/>
              </w:rPr>
              <w:t xml:space="preserve"> </w:t>
            </w:r>
          </w:p>
          <w:p w:rsidR="00C83D5E" w:rsidRPr="00E736BD" w:rsidRDefault="00217DBB" w:rsidP="00217DBB">
            <w:pPr>
              <w:pStyle w:val="Lijstalinea"/>
              <w:numPr>
                <w:ilvl w:val="0"/>
                <w:numId w:val="17"/>
              </w:numPr>
              <w:rPr>
                <w:lang w:val="fr-BE"/>
              </w:rPr>
            </w:pPr>
            <w:r w:rsidRPr="00E736BD">
              <w:rPr>
                <w:lang w:val="fr-BE"/>
              </w:rPr>
              <w:t xml:space="preserve">En raison des grandes distances dans le Westhoek, c’est un moyen de de transport intéressant par rapport au vélo </w:t>
            </w:r>
            <w:r w:rsidR="00E736BD" w:rsidRPr="00E736BD">
              <w:rPr>
                <w:lang w:val="fr-BE"/>
              </w:rPr>
              <w:t>classique</w:t>
            </w:r>
            <w:r w:rsidRPr="00E736BD">
              <w:rPr>
                <w:lang w:val="fr-BE"/>
              </w:rPr>
              <w:t>.</w:t>
            </w:r>
            <w:r w:rsidR="00C83D5E" w:rsidRPr="00E736BD">
              <w:rPr>
                <w:lang w:val="fr-BE"/>
              </w:rPr>
              <w:t xml:space="preserve"> </w:t>
            </w:r>
          </w:p>
        </w:tc>
        <w:tc>
          <w:tcPr>
            <w:tcW w:w="3339" w:type="dxa"/>
          </w:tcPr>
          <w:p w:rsidR="00C83D5E" w:rsidRPr="00E736BD" w:rsidRDefault="00C83D5E" w:rsidP="00511182">
            <w:pPr>
              <w:rPr>
                <w:lang w:val="fr-BE"/>
              </w:rPr>
            </w:pPr>
          </w:p>
        </w:tc>
      </w:tr>
      <w:tr w:rsidR="00A45C3F" w:rsidRPr="005635DA" w:rsidTr="004D4B4B">
        <w:tc>
          <w:tcPr>
            <w:tcW w:w="1951" w:type="dxa"/>
          </w:tcPr>
          <w:p w:rsidR="00C83D5E" w:rsidRPr="00E736BD" w:rsidRDefault="00217DBB" w:rsidP="00217DBB">
            <w:pPr>
              <w:rPr>
                <w:lang w:val="fr-BE"/>
              </w:rPr>
            </w:pPr>
            <w:r w:rsidRPr="00E736BD">
              <w:rPr>
                <w:lang w:val="fr-BE"/>
              </w:rPr>
              <w:t>Voitures A Plusieurs</w:t>
            </w:r>
          </w:p>
        </w:tc>
        <w:tc>
          <w:tcPr>
            <w:tcW w:w="2977" w:type="dxa"/>
          </w:tcPr>
          <w:p w:rsidR="00C83D5E" w:rsidRPr="00E736BD" w:rsidRDefault="00217DBB" w:rsidP="00511182">
            <w:pPr>
              <w:pStyle w:val="Lijstalinea"/>
              <w:numPr>
                <w:ilvl w:val="0"/>
                <w:numId w:val="18"/>
              </w:numPr>
              <w:rPr>
                <w:lang w:val="fr-BE"/>
              </w:rPr>
            </w:pPr>
            <w:r w:rsidRPr="00E736BD">
              <w:rPr>
                <w:lang w:val="fr-BE"/>
              </w:rPr>
              <w:t>Forme organisée d’autostop de proximité</w:t>
            </w:r>
          </w:p>
          <w:p w:rsidR="00C83D5E" w:rsidRPr="00E736BD" w:rsidRDefault="00C83D5E" w:rsidP="00217DBB">
            <w:pPr>
              <w:pStyle w:val="Lijstalinea"/>
              <w:numPr>
                <w:ilvl w:val="0"/>
                <w:numId w:val="18"/>
              </w:numPr>
              <w:rPr>
                <w:lang w:val="fr-BE"/>
              </w:rPr>
            </w:pPr>
            <w:r w:rsidRPr="00E736BD">
              <w:rPr>
                <w:lang w:val="fr-BE"/>
              </w:rPr>
              <w:t xml:space="preserve">VAP </w:t>
            </w:r>
            <w:r w:rsidR="00217DBB" w:rsidRPr="00E736BD">
              <w:rPr>
                <w:lang w:val="fr-BE"/>
              </w:rPr>
              <w:t>propose un site Internet et une bibliothèque d’itinéraires</w:t>
            </w:r>
          </w:p>
        </w:tc>
        <w:tc>
          <w:tcPr>
            <w:tcW w:w="2835" w:type="dxa"/>
          </w:tcPr>
          <w:p w:rsidR="00C83D5E" w:rsidRPr="00E736BD" w:rsidRDefault="00282C24" w:rsidP="00217DBB">
            <w:pPr>
              <w:rPr>
                <w:lang w:val="fr-BE"/>
              </w:rPr>
            </w:pPr>
            <w:r w:rsidRPr="00E736BD">
              <w:rPr>
                <w:lang w:val="fr-BE"/>
              </w:rPr>
              <w:t xml:space="preserve">VAP </w:t>
            </w:r>
            <w:r w:rsidR="00217DBB" w:rsidRPr="00E736BD">
              <w:rPr>
                <w:lang w:val="fr-BE"/>
              </w:rPr>
              <w:t>asbl</w:t>
            </w:r>
          </w:p>
        </w:tc>
        <w:tc>
          <w:tcPr>
            <w:tcW w:w="3118" w:type="dxa"/>
          </w:tcPr>
          <w:p w:rsidR="000771B8" w:rsidRPr="00E736BD" w:rsidRDefault="00C83D5E" w:rsidP="00217DBB">
            <w:pPr>
              <w:pStyle w:val="Lijstalinea"/>
              <w:numPr>
                <w:ilvl w:val="0"/>
                <w:numId w:val="17"/>
              </w:numPr>
              <w:rPr>
                <w:lang w:val="fr-BE"/>
              </w:rPr>
            </w:pPr>
            <w:r w:rsidRPr="00E736BD">
              <w:rPr>
                <w:lang w:val="fr-BE"/>
              </w:rPr>
              <w:t>Int</w:t>
            </w:r>
            <w:r w:rsidR="00217DBB" w:rsidRPr="00E736BD">
              <w:rPr>
                <w:lang w:val="fr-BE"/>
              </w:rPr>
              <w:t>é</w:t>
            </w:r>
            <w:r w:rsidRPr="00E736BD">
              <w:rPr>
                <w:lang w:val="fr-BE"/>
              </w:rPr>
              <w:t xml:space="preserve">ressant </w:t>
            </w:r>
            <w:r w:rsidR="00217DBB" w:rsidRPr="00E736BD">
              <w:rPr>
                <w:lang w:val="fr-BE"/>
              </w:rPr>
              <w:t>pour les étudiants en vue de faire de l’autostop pas cher et en toute sécurité</w:t>
            </w:r>
          </w:p>
        </w:tc>
        <w:tc>
          <w:tcPr>
            <w:tcW w:w="3339" w:type="dxa"/>
          </w:tcPr>
          <w:p w:rsidR="00C83D5E" w:rsidRPr="00E736BD" w:rsidRDefault="00217DBB" w:rsidP="00217DBB">
            <w:pPr>
              <w:rPr>
                <w:lang w:val="fr-BE"/>
              </w:rPr>
            </w:pPr>
            <w:r w:rsidRPr="00E736BD">
              <w:rPr>
                <w:lang w:val="fr-BE"/>
              </w:rPr>
              <w:t>Une bonne communication rend ce système plutôt superflu</w:t>
            </w:r>
          </w:p>
        </w:tc>
      </w:tr>
      <w:tr w:rsidR="00A45C3F" w:rsidRPr="005635DA" w:rsidTr="004D4B4B">
        <w:tc>
          <w:tcPr>
            <w:tcW w:w="1951" w:type="dxa"/>
          </w:tcPr>
          <w:p w:rsidR="00C83D5E" w:rsidRPr="00E736BD" w:rsidRDefault="00F92B61" w:rsidP="00F92B61">
            <w:pPr>
              <w:rPr>
                <w:lang w:val="fr-BE"/>
              </w:rPr>
            </w:pPr>
            <w:r w:rsidRPr="00E736BD">
              <w:rPr>
                <w:lang w:val="fr-BE"/>
              </w:rPr>
              <w:t>Carsharing (autopartage)</w:t>
            </w:r>
          </w:p>
        </w:tc>
        <w:tc>
          <w:tcPr>
            <w:tcW w:w="2977" w:type="dxa"/>
          </w:tcPr>
          <w:p w:rsidR="00C83D5E" w:rsidRPr="00E736BD" w:rsidRDefault="00F92B61" w:rsidP="00511182">
            <w:pPr>
              <w:pStyle w:val="Lijstalinea"/>
              <w:numPr>
                <w:ilvl w:val="0"/>
                <w:numId w:val="17"/>
              </w:numPr>
              <w:rPr>
                <w:lang w:val="fr-BE"/>
              </w:rPr>
            </w:pPr>
            <w:r w:rsidRPr="00E736BD">
              <w:rPr>
                <w:lang w:val="fr-BE"/>
              </w:rPr>
              <w:t>Le partage d’une voiture</w:t>
            </w:r>
            <w:r w:rsidR="00C83D5E" w:rsidRPr="00E736BD">
              <w:rPr>
                <w:lang w:val="fr-BE"/>
              </w:rPr>
              <w:t xml:space="preserve"> </w:t>
            </w:r>
          </w:p>
          <w:p w:rsidR="00C83D5E" w:rsidRPr="00E736BD" w:rsidRDefault="00C83D5E" w:rsidP="00F92B61">
            <w:pPr>
              <w:pStyle w:val="Lijstalinea"/>
              <w:numPr>
                <w:ilvl w:val="0"/>
                <w:numId w:val="17"/>
              </w:numPr>
              <w:rPr>
                <w:lang w:val="fr-BE"/>
              </w:rPr>
            </w:pPr>
            <w:r w:rsidRPr="00E736BD">
              <w:rPr>
                <w:lang w:val="fr-BE"/>
              </w:rPr>
              <w:t>Int</w:t>
            </w:r>
            <w:r w:rsidR="00F92B61" w:rsidRPr="00E736BD">
              <w:rPr>
                <w:lang w:val="fr-BE"/>
              </w:rPr>
              <w:t>é</w:t>
            </w:r>
            <w:r w:rsidRPr="00E736BD">
              <w:rPr>
                <w:lang w:val="fr-BE"/>
              </w:rPr>
              <w:t xml:space="preserve">ressant </w:t>
            </w:r>
            <w:r w:rsidR="00F92B61" w:rsidRPr="00E736BD">
              <w:rPr>
                <w:lang w:val="fr-BE"/>
              </w:rPr>
              <w:t xml:space="preserve">lors d’une </w:t>
            </w:r>
            <w:r w:rsidR="00E736BD" w:rsidRPr="00E736BD">
              <w:rPr>
                <w:lang w:val="fr-BE"/>
              </w:rPr>
              <w:t>utilisation</w:t>
            </w:r>
            <w:r w:rsidR="00F92B61" w:rsidRPr="00E736BD">
              <w:rPr>
                <w:lang w:val="fr-BE"/>
              </w:rPr>
              <w:t xml:space="preserve"> limitée de la </w:t>
            </w:r>
            <w:r w:rsidR="00F92B61" w:rsidRPr="00E736BD">
              <w:rPr>
                <w:lang w:val="fr-BE"/>
              </w:rPr>
              <w:lastRenderedPageBreak/>
              <w:t xml:space="preserve">voiture </w:t>
            </w:r>
            <w:r w:rsidRPr="00E736BD">
              <w:rPr>
                <w:lang w:val="fr-BE"/>
              </w:rPr>
              <w:t>(&lt; 10.000 km/</w:t>
            </w:r>
            <w:r w:rsidR="00F92B61" w:rsidRPr="00E736BD">
              <w:rPr>
                <w:lang w:val="fr-BE"/>
              </w:rPr>
              <w:t>an</w:t>
            </w:r>
            <w:r w:rsidRPr="00E736BD">
              <w:rPr>
                <w:lang w:val="fr-BE"/>
              </w:rPr>
              <w:t>)</w:t>
            </w:r>
          </w:p>
        </w:tc>
        <w:tc>
          <w:tcPr>
            <w:tcW w:w="2835" w:type="dxa"/>
          </w:tcPr>
          <w:p w:rsidR="00C83D5E" w:rsidRPr="00E736BD" w:rsidRDefault="00C83D5E" w:rsidP="00511182">
            <w:pPr>
              <w:pStyle w:val="Lijstalinea"/>
              <w:numPr>
                <w:ilvl w:val="0"/>
                <w:numId w:val="17"/>
              </w:numPr>
              <w:rPr>
                <w:lang w:val="fr-BE"/>
              </w:rPr>
            </w:pPr>
            <w:r w:rsidRPr="00E736BD">
              <w:rPr>
                <w:lang w:val="fr-BE"/>
              </w:rPr>
              <w:lastRenderedPageBreak/>
              <w:t xml:space="preserve">Autopia </w:t>
            </w:r>
            <w:r w:rsidR="00F92B61" w:rsidRPr="00E736BD">
              <w:rPr>
                <w:lang w:val="fr-BE"/>
              </w:rPr>
              <w:t>asbl</w:t>
            </w:r>
            <w:r w:rsidRPr="00E736BD">
              <w:rPr>
                <w:lang w:val="fr-BE"/>
              </w:rPr>
              <w:t xml:space="preserve">: </w:t>
            </w:r>
            <w:r w:rsidR="00F92B61" w:rsidRPr="00E736BD">
              <w:rPr>
                <w:lang w:val="fr-BE"/>
              </w:rPr>
              <w:t xml:space="preserve">les utilisateurs partagent  leur propre voiture avec </w:t>
            </w:r>
            <w:r w:rsidR="00F92B61" w:rsidRPr="00E736BD">
              <w:rPr>
                <w:lang w:val="fr-BE"/>
              </w:rPr>
              <w:lastRenderedPageBreak/>
              <w:t>d’autres</w:t>
            </w:r>
            <w:r w:rsidRPr="00E736BD">
              <w:rPr>
                <w:lang w:val="fr-BE"/>
              </w:rPr>
              <w:t xml:space="preserve"> </w:t>
            </w:r>
          </w:p>
          <w:p w:rsidR="00C83D5E" w:rsidRPr="00E736BD" w:rsidRDefault="00C83D5E" w:rsidP="00511182">
            <w:pPr>
              <w:pStyle w:val="Lijstalinea"/>
              <w:numPr>
                <w:ilvl w:val="0"/>
                <w:numId w:val="23"/>
              </w:numPr>
              <w:rPr>
                <w:lang w:val="fr-BE"/>
              </w:rPr>
            </w:pPr>
            <w:r w:rsidRPr="00E736BD">
              <w:rPr>
                <w:lang w:val="fr-BE"/>
              </w:rPr>
              <w:t>Cambio</w:t>
            </w:r>
            <w:r w:rsidR="00262585" w:rsidRPr="00E736BD">
              <w:rPr>
                <w:lang w:val="fr-BE"/>
              </w:rPr>
              <w:t xml:space="preserve"> </w:t>
            </w:r>
            <w:r w:rsidR="00F92B61" w:rsidRPr="00E736BD">
              <w:rPr>
                <w:lang w:val="fr-BE"/>
              </w:rPr>
              <w:t>SA</w:t>
            </w:r>
            <w:r w:rsidRPr="00E736BD">
              <w:rPr>
                <w:lang w:val="fr-BE"/>
              </w:rPr>
              <w:t xml:space="preserve">: </w:t>
            </w:r>
            <w:r w:rsidR="00F92B61" w:rsidRPr="00E736BD">
              <w:rPr>
                <w:lang w:val="fr-BE"/>
              </w:rPr>
              <w:t>les clients utilisent temporairement un</w:t>
            </w:r>
            <w:r w:rsidR="004563D6" w:rsidRPr="00E736BD">
              <w:rPr>
                <w:lang w:val="fr-BE"/>
              </w:rPr>
              <w:t>e voiture partagée</w:t>
            </w:r>
          </w:p>
          <w:p w:rsidR="00CE5A4E" w:rsidRPr="00E736BD" w:rsidRDefault="004563D6" w:rsidP="004563D6">
            <w:pPr>
              <w:pStyle w:val="Lijstalinea"/>
              <w:numPr>
                <w:ilvl w:val="0"/>
                <w:numId w:val="23"/>
              </w:numPr>
              <w:rPr>
                <w:lang w:val="fr-BE"/>
              </w:rPr>
            </w:pPr>
            <w:r w:rsidRPr="00E736BD">
              <w:rPr>
                <w:lang w:val="fr-BE"/>
              </w:rPr>
              <w:t>Entretien: éventuellement par l’économie sociale</w:t>
            </w:r>
          </w:p>
        </w:tc>
        <w:tc>
          <w:tcPr>
            <w:tcW w:w="3118" w:type="dxa"/>
          </w:tcPr>
          <w:p w:rsidR="00C83D5E" w:rsidRPr="00E736BD" w:rsidRDefault="00A45C3F" w:rsidP="00511182">
            <w:pPr>
              <w:pStyle w:val="Lijstalinea"/>
              <w:numPr>
                <w:ilvl w:val="0"/>
                <w:numId w:val="17"/>
              </w:numPr>
              <w:rPr>
                <w:lang w:val="fr-BE"/>
              </w:rPr>
            </w:pPr>
            <w:r w:rsidRPr="00E736BD">
              <w:rPr>
                <w:lang w:val="fr-BE"/>
              </w:rPr>
              <w:lastRenderedPageBreak/>
              <w:t>Plaques tournantes des transports en commun</w:t>
            </w:r>
            <w:r w:rsidR="00C83D5E" w:rsidRPr="00E736BD">
              <w:rPr>
                <w:lang w:val="fr-BE"/>
              </w:rPr>
              <w:t xml:space="preserve"> </w:t>
            </w:r>
          </w:p>
          <w:p w:rsidR="00C83D5E" w:rsidRPr="00E736BD" w:rsidRDefault="00A45C3F" w:rsidP="00511182">
            <w:pPr>
              <w:pStyle w:val="Lijstalinea"/>
              <w:numPr>
                <w:ilvl w:val="0"/>
                <w:numId w:val="17"/>
              </w:numPr>
              <w:rPr>
                <w:lang w:val="fr-BE"/>
              </w:rPr>
            </w:pPr>
            <w:r w:rsidRPr="00E736BD">
              <w:rPr>
                <w:lang w:val="fr-BE"/>
              </w:rPr>
              <w:t xml:space="preserve">Quartiers durables futurs </w:t>
            </w:r>
            <w:r w:rsidRPr="00E736BD">
              <w:rPr>
                <w:lang w:val="fr-BE"/>
              </w:rPr>
              <w:lastRenderedPageBreak/>
              <w:t>d’une certaine ampleur</w:t>
            </w:r>
          </w:p>
          <w:p w:rsidR="00C83D5E" w:rsidRPr="00E736BD" w:rsidRDefault="00C83D5E" w:rsidP="00511182">
            <w:pPr>
              <w:rPr>
                <w:lang w:val="fr-BE"/>
              </w:rPr>
            </w:pPr>
          </w:p>
          <w:p w:rsidR="00C83D5E" w:rsidRPr="00E736BD" w:rsidRDefault="00A45C3F" w:rsidP="00511182">
            <w:pPr>
              <w:pStyle w:val="Lijstalinea"/>
              <w:numPr>
                <w:ilvl w:val="0"/>
                <w:numId w:val="17"/>
              </w:numPr>
              <w:rPr>
                <w:lang w:val="fr-BE"/>
              </w:rPr>
            </w:pPr>
            <w:r w:rsidRPr="00E736BD">
              <w:rPr>
                <w:lang w:val="fr-BE"/>
              </w:rPr>
              <w:t>Alternative pas cher pour l’utilisateur</w:t>
            </w:r>
          </w:p>
          <w:p w:rsidR="00C83D5E" w:rsidRPr="00E736BD" w:rsidRDefault="00C83D5E" w:rsidP="00511182">
            <w:pPr>
              <w:rPr>
                <w:lang w:val="fr-BE"/>
              </w:rPr>
            </w:pPr>
          </w:p>
        </w:tc>
        <w:tc>
          <w:tcPr>
            <w:tcW w:w="3339" w:type="dxa"/>
          </w:tcPr>
          <w:p w:rsidR="00C83D5E" w:rsidRPr="00E736BD" w:rsidRDefault="00A45C3F" w:rsidP="00A45C3F">
            <w:pPr>
              <w:rPr>
                <w:lang w:val="fr-BE"/>
              </w:rPr>
            </w:pPr>
            <w:r w:rsidRPr="00E736BD">
              <w:rPr>
                <w:lang w:val="fr-BE"/>
              </w:rPr>
              <w:lastRenderedPageBreak/>
              <w:t xml:space="preserve">Moins intéressant par la plupart des petites communes en raison de l’offre limitée de transports </w:t>
            </w:r>
            <w:r w:rsidRPr="00E736BD">
              <w:rPr>
                <w:lang w:val="fr-BE"/>
              </w:rPr>
              <w:lastRenderedPageBreak/>
              <w:t>alternatifs (comme les transports en commun)</w:t>
            </w:r>
          </w:p>
        </w:tc>
      </w:tr>
      <w:tr w:rsidR="00A45C3F" w:rsidRPr="00E736BD" w:rsidTr="004D4B4B">
        <w:tc>
          <w:tcPr>
            <w:tcW w:w="1951" w:type="dxa"/>
          </w:tcPr>
          <w:p w:rsidR="00C83D5E" w:rsidRPr="00E736BD" w:rsidRDefault="00A45C3F" w:rsidP="00A45C3F">
            <w:pPr>
              <w:rPr>
                <w:lang w:val="fr-BE"/>
              </w:rPr>
            </w:pPr>
            <w:r w:rsidRPr="00E736BD">
              <w:rPr>
                <w:lang w:val="fr-BE"/>
              </w:rPr>
              <w:lastRenderedPageBreak/>
              <w:t>Points vélo</w:t>
            </w:r>
            <w:r w:rsidR="00C83D5E" w:rsidRPr="00E736BD">
              <w:rPr>
                <w:lang w:val="fr-BE"/>
              </w:rPr>
              <w:t xml:space="preserve"> </w:t>
            </w:r>
          </w:p>
        </w:tc>
        <w:tc>
          <w:tcPr>
            <w:tcW w:w="2977" w:type="dxa"/>
          </w:tcPr>
          <w:p w:rsidR="00C83D5E" w:rsidRPr="00E736BD" w:rsidRDefault="00A45C3F" w:rsidP="00511182">
            <w:pPr>
              <w:pStyle w:val="Lijstalinea"/>
              <w:numPr>
                <w:ilvl w:val="0"/>
                <w:numId w:val="19"/>
              </w:numPr>
              <w:rPr>
                <w:lang w:val="fr-BE"/>
              </w:rPr>
            </w:pPr>
            <w:r w:rsidRPr="00E736BD">
              <w:rPr>
                <w:lang w:val="fr-BE"/>
              </w:rPr>
              <w:t>Entretien stationnement pour vélos</w:t>
            </w:r>
          </w:p>
          <w:p w:rsidR="00C83D5E" w:rsidRPr="00E736BD" w:rsidRDefault="00A45C3F" w:rsidP="00511182">
            <w:pPr>
              <w:pStyle w:val="Lijstalinea"/>
              <w:numPr>
                <w:ilvl w:val="0"/>
                <w:numId w:val="19"/>
              </w:numPr>
              <w:rPr>
                <w:lang w:val="fr-BE"/>
              </w:rPr>
            </w:pPr>
            <w:r w:rsidRPr="00E736BD">
              <w:rPr>
                <w:lang w:val="fr-BE"/>
              </w:rPr>
              <w:t>Service de réparation de vélos dans le cadre des déplacements entre le domicile et le lieu de travail</w:t>
            </w:r>
          </w:p>
          <w:p w:rsidR="00C83D5E" w:rsidRPr="00E736BD" w:rsidRDefault="00A45C3F" w:rsidP="00A45C3F">
            <w:pPr>
              <w:pStyle w:val="Lijstalinea"/>
              <w:numPr>
                <w:ilvl w:val="0"/>
                <w:numId w:val="19"/>
              </w:numPr>
              <w:rPr>
                <w:lang w:val="fr-BE"/>
              </w:rPr>
            </w:pPr>
            <w:r w:rsidRPr="00E736BD">
              <w:rPr>
                <w:lang w:val="fr-BE"/>
              </w:rPr>
              <w:t xml:space="preserve">Autres services : éducation, </w:t>
            </w:r>
            <w:r w:rsidR="00753FD0" w:rsidRPr="00E736BD">
              <w:rPr>
                <w:lang w:val="fr-BE"/>
              </w:rPr>
              <w:t>information</w:t>
            </w:r>
            <w:r w:rsidRPr="00E736BD">
              <w:rPr>
                <w:lang w:val="fr-BE"/>
              </w:rPr>
              <w:t>,…</w:t>
            </w:r>
          </w:p>
        </w:tc>
        <w:tc>
          <w:tcPr>
            <w:tcW w:w="2835" w:type="dxa"/>
          </w:tcPr>
          <w:p w:rsidR="00C83D5E" w:rsidRPr="00E736BD" w:rsidRDefault="00A45C3F" w:rsidP="00511182">
            <w:pPr>
              <w:pStyle w:val="Lijstalinea"/>
              <w:numPr>
                <w:ilvl w:val="0"/>
                <w:numId w:val="19"/>
              </w:numPr>
              <w:rPr>
                <w:lang w:val="fr-BE"/>
              </w:rPr>
            </w:pPr>
            <w:r w:rsidRPr="00E736BD">
              <w:rPr>
                <w:lang w:val="fr-BE"/>
              </w:rPr>
              <w:t>SNCB</w:t>
            </w:r>
            <w:r w:rsidR="00FA7B27" w:rsidRPr="00E736BD">
              <w:rPr>
                <w:lang w:val="fr-BE"/>
              </w:rPr>
              <w:t>-</w:t>
            </w:r>
            <w:r w:rsidR="00336D06" w:rsidRPr="00E736BD">
              <w:rPr>
                <w:lang w:val="fr-BE"/>
              </w:rPr>
              <w:t>holding</w:t>
            </w:r>
          </w:p>
          <w:p w:rsidR="000F6379" w:rsidRPr="00E736BD" w:rsidRDefault="00A45C3F" w:rsidP="00A45C3F">
            <w:pPr>
              <w:pStyle w:val="Lijstalinea"/>
              <w:numPr>
                <w:ilvl w:val="0"/>
                <w:numId w:val="19"/>
              </w:numPr>
              <w:rPr>
                <w:lang w:val="fr-BE"/>
              </w:rPr>
            </w:pPr>
            <w:r w:rsidRPr="00E736BD">
              <w:rPr>
                <w:lang w:val="fr-BE"/>
              </w:rPr>
              <w:t>Exploitation: économie sociale</w:t>
            </w:r>
          </w:p>
        </w:tc>
        <w:tc>
          <w:tcPr>
            <w:tcW w:w="3118" w:type="dxa"/>
          </w:tcPr>
          <w:p w:rsidR="00C83D5E" w:rsidRPr="00E736BD" w:rsidRDefault="00A45C3F" w:rsidP="00511182">
            <w:pPr>
              <w:pStyle w:val="Lijstalinea"/>
              <w:numPr>
                <w:ilvl w:val="0"/>
                <w:numId w:val="19"/>
              </w:numPr>
              <w:rPr>
                <w:lang w:val="fr-BE"/>
              </w:rPr>
            </w:pPr>
            <w:r w:rsidRPr="00E736BD">
              <w:rPr>
                <w:lang w:val="fr-BE"/>
              </w:rPr>
              <w:t>Petites agglomérations urbaines</w:t>
            </w:r>
          </w:p>
          <w:p w:rsidR="00C83D5E" w:rsidRPr="00E736BD" w:rsidRDefault="00753FD0" w:rsidP="00511182">
            <w:pPr>
              <w:pStyle w:val="Lijstalinea"/>
              <w:numPr>
                <w:ilvl w:val="0"/>
                <w:numId w:val="19"/>
              </w:numPr>
              <w:rPr>
                <w:lang w:val="fr-BE"/>
              </w:rPr>
            </w:pPr>
            <w:r w:rsidRPr="00E736BD">
              <w:rPr>
                <w:lang w:val="fr-BE"/>
              </w:rPr>
              <w:t>Nœuds</w:t>
            </w:r>
            <w:r w:rsidR="00A45C3F" w:rsidRPr="00E736BD">
              <w:rPr>
                <w:lang w:val="fr-BE"/>
              </w:rPr>
              <w:t xml:space="preserve"> de correspondances transports en commun</w:t>
            </w:r>
            <w:r w:rsidR="00C83D5E" w:rsidRPr="00E736BD">
              <w:rPr>
                <w:lang w:val="fr-BE"/>
              </w:rPr>
              <w:t xml:space="preserve"> </w:t>
            </w:r>
          </w:p>
          <w:p w:rsidR="00C83D5E" w:rsidRPr="00E736BD" w:rsidRDefault="00A45C3F" w:rsidP="00A45C3F">
            <w:pPr>
              <w:pStyle w:val="Lijstalinea"/>
              <w:numPr>
                <w:ilvl w:val="0"/>
                <w:numId w:val="19"/>
              </w:numPr>
              <w:rPr>
                <w:lang w:val="fr-BE"/>
              </w:rPr>
            </w:pPr>
            <w:r w:rsidRPr="00E736BD">
              <w:rPr>
                <w:lang w:val="fr-BE"/>
              </w:rPr>
              <w:t>Offre intéressantes pour les utilisateurs des transports en commun et les cyclistes</w:t>
            </w:r>
          </w:p>
        </w:tc>
        <w:tc>
          <w:tcPr>
            <w:tcW w:w="3339" w:type="dxa"/>
          </w:tcPr>
          <w:p w:rsidR="00C83D5E" w:rsidRPr="00E736BD" w:rsidRDefault="00A45C3F" w:rsidP="00A45C3F">
            <w:pPr>
              <w:rPr>
                <w:lang w:val="fr-BE"/>
              </w:rPr>
            </w:pPr>
            <w:r w:rsidRPr="00E736BD">
              <w:rPr>
                <w:lang w:val="fr-BE"/>
              </w:rPr>
              <w:t>Investissement lourd</w:t>
            </w:r>
          </w:p>
        </w:tc>
      </w:tr>
      <w:tr w:rsidR="00A45C3F" w:rsidRPr="005635DA" w:rsidTr="004D4B4B">
        <w:tc>
          <w:tcPr>
            <w:tcW w:w="1951" w:type="dxa"/>
          </w:tcPr>
          <w:p w:rsidR="00C83D5E" w:rsidRPr="00E736BD" w:rsidRDefault="00A45C3F" w:rsidP="00A45C3F">
            <w:pPr>
              <w:rPr>
                <w:lang w:val="fr-BE"/>
              </w:rPr>
            </w:pPr>
            <w:r w:rsidRPr="00E736BD">
              <w:rPr>
                <w:lang w:val="fr-BE"/>
              </w:rPr>
              <w:t xml:space="preserve">Vélos partagés </w:t>
            </w:r>
            <w:r w:rsidR="009B097A" w:rsidRPr="00E736BD">
              <w:rPr>
                <w:lang w:val="fr-BE"/>
              </w:rPr>
              <w:t>Blue</w:t>
            </w:r>
            <w:r w:rsidRPr="00E736BD">
              <w:rPr>
                <w:lang w:val="fr-BE"/>
              </w:rPr>
              <w:t>-b</w:t>
            </w:r>
            <w:r w:rsidR="009B097A" w:rsidRPr="00E736BD">
              <w:rPr>
                <w:lang w:val="fr-BE"/>
              </w:rPr>
              <w:t>ike</w:t>
            </w:r>
          </w:p>
        </w:tc>
        <w:tc>
          <w:tcPr>
            <w:tcW w:w="2977" w:type="dxa"/>
          </w:tcPr>
          <w:p w:rsidR="00C83D5E" w:rsidRPr="00E736BD" w:rsidRDefault="00A45C3F" w:rsidP="00511182">
            <w:pPr>
              <w:pStyle w:val="Lijstalinea"/>
              <w:numPr>
                <w:ilvl w:val="0"/>
                <w:numId w:val="20"/>
              </w:numPr>
              <w:rPr>
                <w:lang w:val="fr-BE"/>
              </w:rPr>
            </w:pPr>
            <w:r w:rsidRPr="00E736BD">
              <w:rPr>
                <w:lang w:val="fr-BE"/>
              </w:rPr>
              <w:t>Vélos partagés pouvant utilisé</w:t>
            </w:r>
            <w:r w:rsidR="006309E3" w:rsidRPr="00E736BD">
              <w:rPr>
                <w:lang w:val="fr-BE"/>
              </w:rPr>
              <w:t>s</w:t>
            </w:r>
            <w:r w:rsidRPr="00E736BD">
              <w:rPr>
                <w:lang w:val="fr-BE"/>
              </w:rPr>
              <w:t xml:space="preserve"> comme mode de transport en aval</w:t>
            </w:r>
          </w:p>
          <w:p w:rsidR="00C83D5E" w:rsidRPr="00E736BD" w:rsidRDefault="00A45C3F" w:rsidP="00511182">
            <w:pPr>
              <w:pStyle w:val="Lijstalinea"/>
              <w:numPr>
                <w:ilvl w:val="0"/>
                <w:numId w:val="20"/>
              </w:numPr>
              <w:rPr>
                <w:lang w:val="fr-BE"/>
              </w:rPr>
            </w:pPr>
            <w:r w:rsidRPr="00E736BD">
              <w:rPr>
                <w:lang w:val="fr-BE"/>
              </w:rPr>
              <w:t>A ramener au même endroit après l’utilisation</w:t>
            </w:r>
          </w:p>
          <w:p w:rsidR="00CB088B" w:rsidRPr="00E736BD" w:rsidRDefault="00A45C3F" w:rsidP="00A45C3F">
            <w:pPr>
              <w:pStyle w:val="Lijstalinea"/>
              <w:numPr>
                <w:ilvl w:val="0"/>
                <w:numId w:val="20"/>
              </w:numPr>
              <w:rPr>
                <w:lang w:val="fr-BE"/>
              </w:rPr>
            </w:pPr>
            <w:r w:rsidRPr="00E736BD">
              <w:rPr>
                <w:lang w:val="fr-BE"/>
              </w:rPr>
              <w:t>Variante électrique également disponible</w:t>
            </w:r>
          </w:p>
        </w:tc>
        <w:tc>
          <w:tcPr>
            <w:tcW w:w="2835" w:type="dxa"/>
          </w:tcPr>
          <w:p w:rsidR="00C83D5E" w:rsidRPr="00E736BD" w:rsidRDefault="00CE5A4E" w:rsidP="00511182">
            <w:pPr>
              <w:pStyle w:val="Lijstalinea"/>
              <w:numPr>
                <w:ilvl w:val="0"/>
                <w:numId w:val="20"/>
              </w:numPr>
              <w:rPr>
                <w:lang w:val="fr-BE"/>
              </w:rPr>
            </w:pPr>
            <w:r w:rsidRPr="00E736BD">
              <w:rPr>
                <w:lang w:val="fr-BE"/>
              </w:rPr>
              <w:t>B-</w:t>
            </w:r>
            <w:r w:rsidR="00FA7B27" w:rsidRPr="00E736BD">
              <w:rPr>
                <w:lang w:val="fr-BE"/>
              </w:rPr>
              <w:t>M</w:t>
            </w:r>
            <w:r w:rsidRPr="00E736BD">
              <w:rPr>
                <w:lang w:val="fr-BE"/>
              </w:rPr>
              <w:t>obility (</w:t>
            </w:r>
            <w:r w:rsidR="00FA7B27" w:rsidRPr="00E736BD">
              <w:rPr>
                <w:lang w:val="fr-BE"/>
              </w:rPr>
              <w:t>SNCB</w:t>
            </w:r>
            <w:r w:rsidRPr="00E736BD">
              <w:rPr>
                <w:lang w:val="fr-BE"/>
              </w:rPr>
              <w:t>-holding)</w:t>
            </w:r>
          </w:p>
          <w:p w:rsidR="000F6379" w:rsidRPr="00E736BD" w:rsidRDefault="00FA7B27" w:rsidP="00FA7B27">
            <w:pPr>
              <w:pStyle w:val="Lijstalinea"/>
              <w:numPr>
                <w:ilvl w:val="0"/>
                <w:numId w:val="20"/>
              </w:numPr>
              <w:rPr>
                <w:lang w:val="fr-BE"/>
              </w:rPr>
            </w:pPr>
            <w:r w:rsidRPr="00E736BD">
              <w:rPr>
                <w:lang w:val="fr-BE"/>
              </w:rPr>
              <w:t>Entretien: éventuellement par l’économie sociale</w:t>
            </w:r>
          </w:p>
        </w:tc>
        <w:tc>
          <w:tcPr>
            <w:tcW w:w="3118" w:type="dxa"/>
          </w:tcPr>
          <w:p w:rsidR="00C83D5E" w:rsidRPr="00E736BD" w:rsidRDefault="00214DD5" w:rsidP="00511182">
            <w:pPr>
              <w:pStyle w:val="Lijstalinea"/>
              <w:numPr>
                <w:ilvl w:val="0"/>
                <w:numId w:val="20"/>
              </w:numPr>
              <w:rPr>
                <w:lang w:val="fr-BE"/>
              </w:rPr>
            </w:pPr>
            <w:r w:rsidRPr="00E736BD">
              <w:rPr>
                <w:lang w:val="fr-BE"/>
              </w:rPr>
              <w:t>Nœud de correspondances transports en commun</w:t>
            </w:r>
            <w:r w:rsidR="00C83D5E" w:rsidRPr="00E736BD">
              <w:rPr>
                <w:lang w:val="fr-BE"/>
              </w:rPr>
              <w:t xml:space="preserve"> </w:t>
            </w:r>
          </w:p>
          <w:p w:rsidR="00C83D5E" w:rsidRPr="00E736BD" w:rsidRDefault="00214DD5" w:rsidP="00511182">
            <w:pPr>
              <w:pStyle w:val="Lijstalinea"/>
              <w:numPr>
                <w:ilvl w:val="0"/>
                <w:numId w:val="20"/>
              </w:numPr>
              <w:rPr>
                <w:lang w:val="fr-BE"/>
              </w:rPr>
            </w:pPr>
            <w:r w:rsidRPr="00E736BD">
              <w:rPr>
                <w:lang w:val="fr-BE"/>
              </w:rPr>
              <w:t>Utilisation occasionnelle et fonctionnelle</w:t>
            </w:r>
          </w:p>
          <w:p w:rsidR="00C83D5E" w:rsidRPr="00E736BD" w:rsidRDefault="00214DD5" w:rsidP="00511182">
            <w:pPr>
              <w:pStyle w:val="Lijstalinea"/>
              <w:numPr>
                <w:ilvl w:val="0"/>
                <w:numId w:val="20"/>
              </w:numPr>
              <w:rPr>
                <w:lang w:val="fr-BE"/>
              </w:rPr>
            </w:pPr>
            <w:r w:rsidRPr="00E736BD">
              <w:rPr>
                <w:lang w:val="fr-BE"/>
              </w:rPr>
              <w:t>Complément aux transports en commun existants</w:t>
            </w:r>
          </w:p>
          <w:p w:rsidR="00CB088B" w:rsidRPr="00E736BD" w:rsidRDefault="00214DD5" w:rsidP="00511182">
            <w:pPr>
              <w:pStyle w:val="Lijstalinea"/>
              <w:numPr>
                <w:ilvl w:val="0"/>
                <w:numId w:val="20"/>
              </w:numPr>
              <w:rPr>
                <w:lang w:val="fr-BE"/>
              </w:rPr>
            </w:pPr>
            <w:r w:rsidRPr="00E736BD">
              <w:rPr>
                <w:lang w:val="fr-BE"/>
              </w:rPr>
              <w:t>Produit reconnaissable dans plusieurs gares/stations</w:t>
            </w:r>
          </w:p>
          <w:p w:rsidR="00C83D5E" w:rsidRPr="00E736BD" w:rsidRDefault="00C83D5E" w:rsidP="00511182">
            <w:pPr>
              <w:rPr>
                <w:lang w:val="fr-BE"/>
              </w:rPr>
            </w:pPr>
          </w:p>
          <w:p w:rsidR="00C83D5E" w:rsidRPr="00E736BD" w:rsidRDefault="00214DD5" w:rsidP="00214DD5">
            <w:pPr>
              <w:pStyle w:val="Lijstalinea"/>
              <w:numPr>
                <w:ilvl w:val="0"/>
                <w:numId w:val="20"/>
              </w:numPr>
              <w:rPr>
                <w:lang w:val="fr-BE"/>
              </w:rPr>
            </w:pPr>
            <w:r w:rsidRPr="00E736BD">
              <w:rPr>
                <w:lang w:val="fr-BE"/>
              </w:rPr>
              <w:t>Alternative très bon marché pour l’utilisateur</w:t>
            </w:r>
          </w:p>
        </w:tc>
        <w:tc>
          <w:tcPr>
            <w:tcW w:w="3339" w:type="dxa"/>
          </w:tcPr>
          <w:p w:rsidR="00C83D5E" w:rsidRPr="00E736BD" w:rsidRDefault="00C83D5E" w:rsidP="00511182">
            <w:pPr>
              <w:pStyle w:val="Lijstalinea"/>
              <w:numPr>
                <w:ilvl w:val="0"/>
                <w:numId w:val="20"/>
              </w:numPr>
              <w:rPr>
                <w:lang w:val="fr-BE"/>
              </w:rPr>
            </w:pPr>
            <w:r w:rsidRPr="00E736BD">
              <w:rPr>
                <w:lang w:val="fr-BE"/>
              </w:rPr>
              <w:t>Blue</w:t>
            </w:r>
            <w:r w:rsidR="00214DD5" w:rsidRPr="00E736BD">
              <w:rPr>
                <w:lang w:val="fr-BE"/>
              </w:rPr>
              <w:t>-</w:t>
            </w:r>
            <w:r w:rsidRPr="00E736BD">
              <w:rPr>
                <w:lang w:val="fr-BE"/>
              </w:rPr>
              <w:t xml:space="preserve">bike </w:t>
            </w:r>
            <w:r w:rsidR="00214DD5" w:rsidRPr="00E736BD">
              <w:rPr>
                <w:lang w:val="fr-BE"/>
              </w:rPr>
              <w:t>s’adresse à l’utilisateur occasionnel et pas vraiment aux touristes</w:t>
            </w:r>
          </w:p>
          <w:p w:rsidR="00C83D5E" w:rsidRPr="00E736BD" w:rsidRDefault="00214DD5" w:rsidP="00214DD5">
            <w:pPr>
              <w:pStyle w:val="Lijstalinea"/>
              <w:numPr>
                <w:ilvl w:val="0"/>
                <w:numId w:val="20"/>
              </w:numPr>
              <w:rPr>
                <w:lang w:val="fr-BE"/>
              </w:rPr>
            </w:pPr>
            <w:r w:rsidRPr="00E736BD">
              <w:rPr>
                <w:lang w:val="fr-BE"/>
              </w:rPr>
              <w:t>Le vélo doit être ramené au point de location</w:t>
            </w:r>
          </w:p>
          <w:p w:rsidR="00214DD5" w:rsidRPr="00E736BD" w:rsidRDefault="00214DD5" w:rsidP="00214DD5">
            <w:pPr>
              <w:pStyle w:val="Lijstalinea"/>
              <w:ind w:left="360"/>
              <w:rPr>
                <w:lang w:val="fr-BE"/>
              </w:rPr>
            </w:pPr>
          </w:p>
        </w:tc>
      </w:tr>
      <w:tr w:rsidR="00A45C3F" w:rsidRPr="005635DA" w:rsidTr="004D4B4B">
        <w:tc>
          <w:tcPr>
            <w:tcW w:w="1951" w:type="dxa"/>
          </w:tcPr>
          <w:p w:rsidR="00C83D5E" w:rsidRPr="00E736BD" w:rsidRDefault="006309E3" w:rsidP="006309E3">
            <w:pPr>
              <w:rPr>
                <w:lang w:val="fr-BE"/>
              </w:rPr>
            </w:pPr>
            <w:r w:rsidRPr="00E736BD">
              <w:rPr>
                <w:lang w:val="fr-BE"/>
              </w:rPr>
              <w:t>Vélos partagés touristiques</w:t>
            </w:r>
          </w:p>
        </w:tc>
        <w:tc>
          <w:tcPr>
            <w:tcW w:w="2977" w:type="dxa"/>
          </w:tcPr>
          <w:p w:rsidR="00C83D5E" w:rsidRPr="00E736BD" w:rsidRDefault="006309E3" w:rsidP="006309E3">
            <w:pPr>
              <w:rPr>
                <w:lang w:val="fr-BE"/>
              </w:rPr>
            </w:pPr>
            <w:r w:rsidRPr="00E736BD">
              <w:rPr>
                <w:lang w:val="fr-BE"/>
              </w:rPr>
              <w:t>Vélo partage de location qui pourra être ramené à un autre endroit après le déplacement</w:t>
            </w:r>
          </w:p>
        </w:tc>
        <w:tc>
          <w:tcPr>
            <w:tcW w:w="2835" w:type="dxa"/>
          </w:tcPr>
          <w:p w:rsidR="00C83D5E" w:rsidRPr="00E736BD" w:rsidRDefault="001A0C22" w:rsidP="00511182">
            <w:pPr>
              <w:rPr>
                <w:lang w:val="fr-BE"/>
              </w:rPr>
            </w:pPr>
            <w:r w:rsidRPr="00E736BD">
              <w:rPr>
                <w:lang w:val="fr-BE"/>
              </w:rPr>
              <w:t>P</w:t>
            </w:r>
            <w:r w:rsidR="000F6379" w:rsidRPr="00E736BD">
              <w:rPr>
                <w:lang w:val="fr-BE"/>
              </w:rPr>
              <w:t>rivé</w:t>
            </w:r>
          </w:p>
        </w:tc>
        <w:tc>
          <w:tcPr>
            <w:tcW w:w="3118" w:type="dxa"/>
          </w:tcPr>
          <w:p w:rsidR="00C83D5E" w:rsidRPr="00E736BD" w:rsidRDefault="006309E3" w:rsidP="00511182">
            <w:pPr>
              <w:pStyle w:val="Lijstalinea"/>
              <w:numPr>
                <w:ilvl w:val="0"/>
                <w:numId w:val="22"/>
              </w:numPr>
              <w:rPr>
                <w:lang w:val="fr-BE"/>
              </w:rPr>
            </w:pPr>
            <w:r w:rsidRPr="00E736BD">
              <w:rPr>
                <w:lang w:val="fr-BE"/>
              </w:rPr>
              <w:t>Produit pour les touristes</w:t>
            </w:r>
          </w:p>
          <w:p w:rsidR="00C83D5E" w:rsidRPr="00E736BD" w:rsidRDefault="006309E3" w:rsidP="00511182">
            <w:pPr>
              <w:pStyle w:val="Lijstalinea"/>
              <w:numPr>
                <w:ilvl w:val="0"/>
                <w:numId w:val="22"/>
              </w:numPr>
              <w:rPr>
                <w:lang w:val="fr-BE"/>
              </w:rPr>
            </w:pPr>
            <w:r w:rsidRPr="00E736BD">
              <w:rPr>
                <w:lang w:val="fr-BE"/>
              </w:rPr>
              <w:t>Le vélo peut être ramené à un autre endroit</w:t>
            </w:r>
          </w:p>
          <w:p w:rsidR="00C83D5E" w:rsidRPr="00E736BD" w:rsidRDefault="00C83D5E" w:rsidP="00511182">
            <w:pPr>
              <w:rPr>
                <w:lang w:val="fr-BE"/>
              </w:rPr>
            </w:pPr>
          </w:p>
          <w:p w:rsidR="00C83D5E" w:rsidRPr="00E736BD" w:rsidRDefault="006309E3" w:rsidP="006309E3">
            <w:pPr>
              <w:pStyle w:val="Lijstalinea"/>
              <w:numPr>
                <w:ilvl w:val="0"/>
                <w:numId w:val="22"/>
              </w:numPr>
              <w:rPr>
                <w:lang w:val="fr-BE"/>
              </w:rPr>
            </w:pPr>
            <w:r w:rsidRPr="00E736BD">
              <w:rPr>
                <w:lang w:val="fr-BE"/>
              </w:rPr>
              <w:t>Alternative très bon marché pour l’utilisateur</w:t>
            </w:r>
          </w:p>
        </w:tc>
        <w:tc>
          <w:tcPr>
            <w:tcW w:w="3339" w:type="dxa"/>
          </w:tcPr>
          <w:p w:rsidR="00C83D5E" w:rsidRPr="00E736BD" w:rsidRDefault="006309E3" w:rsidP="00511182">
            <w:pPr>
              <w:pStyle w:val="Lijstalinea"/>
              <w:numPr>
                <w:ilvl w:val="0"/>
                <w:numId w:val="22"/>
              </w:numPr>
              <w:rPr>
                <w:lang w:val="fr-BE"/>
              </w:rPr>
            </w:pPr>
            <w:r w:rsidRPr="00E736BD">
              <w:rPr>
                <w:lang w:val="fr-BE"/>
              </w:rPr>
              <w:t>Investissement lourd</w:t>
            </w:r>
          </w:p>
          <w:p w:rsidR="00C83D5E" w:rsidRPr="00E736BD" w:rsidRDefault="006309E3" w:rsidP="006309E3">
            <w:pPr>
              <w:pStyle w:val="Lijstalinea"/>
              <w:numPr>
                <w:ilvl w:val="0"/>
                <w:numId w:val="22"/>
              </w:numPr>
              <w:rPr>
                <w:lang w:val="fr-BE"/>
              </w:rPr>
            </w:pPr>
            <w:r w:rsidRPr="00E736BD">
              <w:rPr>
                <w:lang w:val="fr-BE"/>
              </w:rPr>
              <w:t>Nécessité d’une organisation pour redistribuer les vélos dans les différents postes de location</w:t>
            </w:r>
          </w:p>
        </w:tc>
      </w:tr>
    </w:tbl>
    <w:p w:rsidR="00511182" w:rsidRPr="00E736BD" w:rsidRDefault="00511182" w:rsidP="00511182">
      <w:pPr>
        <w:spacing w:line="240" w:lineRule="auto"/>
        <w:rPr>
          <w:lang w:val="fr-BE"/>
        </w:rPr>
      </w:pPr>
    </w:p>
    <w:p w:rsidR="00637B1C" w:rsidRPr="00E736BD" w:rsidRDefault="00637B1C" w:rsidP="00637B1C">
      <w:pPr>
        <w:shd w:val="clear" w:color="auto" w:fill="7F7F7F" w:themeFill="text1" w:themeFillTint="80"/>
        <w:spacing w:line="240" w:lineRule="auto"/>
        <w:rPr>
          <w:color w:val="FFFFFF" w:themeColor="background1"/>
          <w:sz w:val="32"/>
          <w:szCs w:val="32"/>
          <w:lang w:val="fr-BE"/>
        </w:rPr>
      </w:pPr>
      <w:r w:rsidRPr="00E736BD">
        <w:rPr>
          <w:color w:val="FFFFFF" w:themeColor="background1"/>
          <w:sz w:val="32"/>
          <w:szCs w:val="32"/>
          <w:lang w:val="fr-BE"/>
        </w:rPr>
        <w:t>Sensibilisati</w:t>
      </w:r>
      <w:r w:rsidR="00C952EA" w:rsidRPr="00E736BD">
        <w:rPr>
          <w:color w:val="FFFFFF" w:themeColor="background1"/>
          <w:sz w:val="32"/>
          <w:szCs w:val="32"/>
          <w:lang w:val="fr-BE"/>
        </w:rPr>
        <w:t>on</w:t>
      </w:r>
      <w:r w:rsidRPr="00E736BD">
        <w:rPr>
          <w:color w:val="FFFFFF" w:themeColor="background1"/>
          <w:sz w:val="32"/>
          <w:szCs w:val="32"/>
          <w:lang w:val="fr-BE"/>
        </w:rPr>
        <w:t xml:space="preserve"> </w:t>
      </w:r>
    </w:p>
    <w:p w:rsidR="00637B1C" w:rsidRPr="00E736BD" w:rsidRDefault="008770E5" w:rsidP="00511182">
      <w:pPr>
        <w:spacing w:line="240" w:lineRule="auto"/>
        <w:rPr>
          <w:lang w:val="fr-BE"/>
        </w:rPr>
      </w:pPr>
      <w:r w:rsidRPr="00E736BD">
        <w:rPr>
          <w:lang w:val="fr-BE"/>
        </w:rPr>
        <w:t>L’offre de nouvelles formes de mobilité est un pas dans la bonne direction, mais ce n’est pas tout.</w:t>
      </w:r>
      <w:r w:rsidR="00637B1C" w:rsidRPr="00E736BD">
        <w:rPr>
          <w:lang w:val="fr-BE"/>
        </w:rPr>
        <w:t xml:space="preserve"> </w:t>
      </w:r>
    </w:p>
    <w:p w:rsidR="00637B1C" w:rsidRPr="00E736BD" w:rsidRDefault="008770E5" w:rsidP="00511182">
      <w:pPr>
        <w:spacing w:line="240" w:lineRule="auto"/>
        <w:rPr>
          <w:lang w:val="fr-BE"/>
        </w:rPr>
      </w:pPr>
      <w:r w:rsidRPr="00E736BD">
        <w:rPr>
          <w:lang w:val="fr-BE"/>
        </w:rPr>
        <w:t>Les groupes cibles – habitants, travailleurs et touristes – doivent également être incités à utiliser ces nouvelles formes et être motivés à continuer à les utiliser. Autrement dit, il faut déclencher un réel changement de mentalité parmi ces groupes cibles.</w:t>
      </w:r>
    </w:p>
    <w:p w:rsidR="00637B1C" w:rsidRPr="00E736BD" w:rsidRDefault="00637B1C" w:rsidP="00511182">
      <w:pPr>
        <w:spacing w:line="240" w:lineRule="auto"/>
        <w:rPr>
          <w:lang w:val="fr-BE"/>
        </w:rPr>
      </w:pPr>
    </w:p>
    <w:p w:rsidR="00F82585" w:rsidRPr="00E736BD" w:rsidRDefault="003851ED" w:rsidP="00511182">
      <w:pPr>
        <w:spacing w:line="240" w:lineRule="auto"/>
        <w:rPr>
          <w:lang w:val="fr-BE"/>
        </w:rPr>
      </w:pPr>
      <w:r w:rsidRPr="00E736BD">
        <w:rPr>
          <w:lang w:val="fr-BE"/>
        </w:rPr>
        <w:t>Les nouveaux habitants, surtout ceux des quartiers durables, seront plus faciles à convaincre à utiliser ces nouvelles formes. Pour les autres groupes cibles, ce processus prendra plus de temps</w:t>
      </w:r>
      <w:r w:rsidR="00F82585" w:rsidRPr="00E736BD">
        <w:rPr>
          <w:lang w:val="fr-BE"/>
        </w:rPr>
        <w:t xml:space="preserve">.  </w:t>
      </w:r>
    </w:p>
    <w:p w:rsidR="00637B1C" w:rsidRPr="00E736BD" w:rsidRDefault="003851ED" w:rsidP="00511182">
      <w:pPr>
        <w:spacing w:line="240" w:lineRule="auto"/>
        <w:rPr>
          <w:lang w:val="fr-BE"/>
        </w:rPr>
      </w:pPr>
      <w:r w:rsidRPr="00E736BD">
        <w:rPr>
          <w:lang w:val="fr-BE"/>
        </w:rPr>
        <w:t>Des actions possibles sont:</w:t>
      </w:r>
    </w:p>
    <w:p w:rsidR="00F82585" w:rsidRPr="00E736BD" w:rsidRDefault="003851ED" w:rsidP="00F82585">
      <w:pPr>
        <w:pStyle w:val="Lijstalinea"/>
        <w:numPr>
          <w:ilvl w:val="0"/>
          <w:numId w:val="22"/>
        </w:numPr>
        <w:spacing w:line="240" w:lineRule="auto"/>
        <w:rPr>
          <w:lang w:val="fr-BE"/>
        </w:rPr>
      </w:pPr>
      <w:r w:rsidRPr="00E736BD">
        <w:rPr>
          <w:lang w:val="fr-BE"/>
        </w:rPr>
        <w:t>Campagnes d’information et d’éducation</w:t>
      </w:r>
      <w:r w:rsidR="00F82585" w:rsidRPr="00E736BD">
        <w:rPr>
          <w:lang w:val="fr-BE"/>
        </w:rPr>
        <w:t xml:space="preserve"> </w:t>
      </w:r>
    </w:p>
    <w:p w:rsidR="00F82585" w:rsidRPr="00E736BD" w:rsidRDefault="003851ED" w:rsidP="00F82585">
      <w:pPr>
        <w:pStyle w:val="Lijstalinea"/>
        <w:numPr>
          <w:ilvl w:val="0"/>
          <w:numId w:val="22"/>
        </w:numPr>
        <w:spacing w:line="240" w:lineRule="auto"/>
        <w:rPr>
          <w:lang w:val="fr-BE"/>
        </w:rPr>
      </w:pPr>
      <w:r w:rsidRPr="00E736BD">
        <w:rPr>
          <w:lang w:val="fr-BE"/>
        </w:rPr>
        <w:t>Actions d’essai ou promotionnelles (comme des billets d’essai des transports en commun, utilisation gratuite du Blue Bike pour les habitants)</w:t>
      </w:r>
    </w:p>
    <w:p w:rsidR="00F82585" w:rsidRPr="00E736BD" w:rsidRDefault="00F82585" w:rsidP="00F82585">
      <w:pPr>
        <w:spacing w:line="240" w:lineRule="auto"/>
        <w:rPr>
          <w:lang w:val="fr-BE"/>
        </w:rPr>
      </w:pPr>
    </w:p>
    <w:p w:rsidR="00F82585" w:rsidRPr="00E736BD" w:rsidRDefault="003851ED" w:rsidP="00F82585">
      <w:pPr>
        <w:spacing w:line="240" w:lineRule="auto"/>
        <w:rPr>
          <w:lang w:val="fr-BE"/>
        </w:rPr>
      </w:pPr>
      <w:r w:rsidRPr="00E736BD">
        <w:rPr>
          <w:lang w:val="fr-BE"/>
        </w:rPr>
        <w:t>Pour chaque démarche, il y a lieu de réfléchir aux actions les plus efficaces pour aborder les groupes cibles</w:t>
      </w:r>
      <w:r w:rsidR="00F82585" w:rsidRPr="00E736BD">
        <w:rPr>
          <w:lang w:val="fr-BE"/>
        </w:rPr>
        <w:t>.</w:t>
      </w:r>
    </w:p>
    <w:p w:rsidR="00555A47" w:rsidRPr="00E736BD" w:rsidRDefault="00555A47" w:rsidP="00511182">
      <w:pPr>
        <w:spacing w:line="240" w:lineRule="auto"/>
        <w:rPr>
          <w:lang w:val="fr-BE"/>
        </w:rPr>
      </w:pPr>
      <w:r w:rsidRPr="00E736BD">
        <w:rPr>
          <w:lang w:val="fr-BE"/>
        </w:rPr>
        <w:br w:type="page"/>
      </w:r>
    </w:p>
    <w:p w:rsidR="00A432D7" w:rsidRPr="00E736BD" w:rsidRDefault="003851ED" w:rsidP="004308D1">
      <w:pPr>
        <w:shd w:val="clear" w:color="auto" w:fill="7F7F7F" w:themeFill="text1" w:themeFillTint="80"/>
        <w:spacing w:line="240" w:lineRule="auto"/>
        <w:rPr>
          <w:color w:val="FFFFFF" w:themeColor="background1"/>
          <w:sz w:val="32"/>
          <w:szCs w:val="32"/>
          <w:lang w:val="fr-BE"/>
        </w:rPr>
      </w:pPr>
      <w:r w:rsidRPr="00E736BD">
        <w:rPr>
          <w:color w:val="FFFFFF" w:themeColor="background1"/>
          <w:sz w:val="32"/>
          <w:szCs w:val="32"/>
          <w:lang w:val="fr-BE"/>
        </w:rPr>
        <w:lastRenderedPageBreak/>
        <w:t xml:space="preserve">Plan d’action pour le </w:t>
      </w:r>
      <w:r w:rsidR="00905861" w:rsidRPr="00E736BD">
        <w:rPr>
          <w:color w:val="FFFFFF" w:themeColor="background1"/>
          <w:sz w:val="32"/>
          <w:szCs w:val="32"/>
          <w:lang w:val="fr-BE"/>
        </w:rPr>
        <w:t>Westhoek</w:t>
      </w:r>
    </w:p>
    <w:tbl>
      <w:tblPr>
        <w:tblStyle w:val="Tabelraster"/>
        <w:tblW w:w="0" w:type="auto"/>
        <w:tblLook w:val="04A0" w:firstRow="1" w:lastRow="0" w:firstColumn="1" w:lastColumn="0" w:noHBand="0" w:noVBand="1"/>
      </w:tblPr>
      <w:tblGrid>
        <w:gridCol w:w="2518"/>
        <w:gridCol w:w="10915"/>
      </w:tblGrid>
      <w:tr w:rsidR="00905861" w:rsidRPr="00E736BD" w:rsidTr="00336D06">
        <w:tc>
          <w:tcPr>
            <w:tcW w:w="2518" w:type="dxa"/>
          </w:tcPr>
          <w:p w:rsidR="00905861" w:rsidRPr="00E736BD" w:rsidRDefault="006309E3" w:rsidP="006309E3">
            <w:pPr>
              <w:rPr>
                <w:b/>
                <w:lang w:val="fr-BE"/>
              </w:rPr>
            </w:pPr>
            <w:r w:rsidRPr="00E736BD">
              <w:rPr>
                <w:b/>
                <w:lang w:val="fr-BE"/>
              </w:rPr>
              <w:t xml:space="preserve">Sujet </w:t>
            </w:r>
          </w:p>
        </w:tc>
        <w:tc>
          <w:tcPr>
            <w:tcW w:w="10915" w:type="dxa"/>
          </w:tcPr>
          <w:p w:rsidR="00905861" w:rsidRPr="00E736BD" w:rsidRDefault="006309E3" w:rsidP="006309E3">
            <w:pPr>
              <w:rPr>
                <w:b/>
                <w:lang w:val="fr-BE"/>
              </w:rPr>
            </w:pPr>
            <w:r w:rsidRPr="00E736BD">
              <w:rPr>
                <w:b/>
                <w:lang w:val="fr-BE"/>
              </w:rPr>
              <w:t>Points d’action</w:t>
            </w:r>
            <w:r w:rsidR="00905861" w:rsidRPr="00E736BD">
              <w:rPr>
                <w:b/>
                <w:lang w:val="fr-BE"/>
              </w:rPr>
              <w:t xml:space="preserve"> </w:t>
            </w:r>
          </w:p>
        </w:tc>
      </w:tr>
      <w:tr w:rsidR="002A5C32" w:rsidRPr="005635DA" w:rsidTr="00336D06">
        <w:tc>
          <w:tcPr>
            <w:tcW w:w="2518" w:type="dxa"/>
          </w:tcPr>
          <w:p w:rsidR="002A5C32" w:rsidRPr="00E736BD" w:rsidRDefault="006309E3" w:rsidP="006309E3">
            <w:pPr>
              <w:rPr>
                <w:lang w:val="fr-BE"/>
              </w:rPr>
            </w:pPr>
            <w:r w:rsidRPr="00E736BD">
              <w:rPr>
                <w:lang w:val="fr-BE"/>
              </w:rPr>
              <w:t>Réseau des transports en commun</w:t>
            </w:r>
          </w:p>
        </w:tc>
        <w:tc>
          <w:tcPr>
            <w:tcW w:w="10915" w:type="dxa"/>
          </w:tcPr>
          <w:p w:rsidR="00EE508B" w:rsidRPr="00E736BD" w:rsidRDefault="006309E3" w:rsidP="00511182">
            <w:pPr>
              <w:rPr>
                <w:b/>
                <w:lang w:val="fr-BE"/>
              </w:rPr>
            </w:pPr>
            <w:r w:rsidRPr="00E736BD">
              <w:rPr>
                <w:b/>
                <w:lang w:val="fr-BE"/>
              </w:rPr>
              <w:t>Court terme</w:t>
            </w:r>
            <w:r w:rsidR="00EE508B" w:rsidRPr="00E736BD">
              <w:rPr>
                <w:b/>
                <w:lang w:val="fr-BE"/>
              </w:rPr>
              <w:t xml:space="preserve"> </w:t>
            </w:r>
          </w:p>
          <w:p w:rsidR="002A5C32" w:rsidRPr="00E736BD" w:rsidRDefault="006E0078" w:rsidP="00511182">
            <w:pPr>
              <w:rPr>
                <w:lang w:val="fr-BE"/>
              </w:rPr>
            </w:pPr>
            <w:r w:rsidRPr="00E736BD">
              <w:rPr>
                <w:lang w:val="fr-BE"/>
              </w:rPr>
              <w:t>Miser sur les services de bus rapides pour les axes principaux</w:t>
            </w:r>
            <w:r w:rsidR="00FB3EE5" w:rsidRPr="00E736BD">
              <w:rPr>
                <w:lang w:val="fr-BE"/>
              </w:rPr>
              <w:t xml:space="preserve">. </w:t>
            </w:r>
          </w:p>
          <w:p w:rsidR="00AF3745" w:rsidRPr="00E736BD" w:rsidRDefault="00DA2E30" w:rsidP="00511182">
            <w:pPr>
              <w:rPr>
                <w:lang w:val="fr-BE"/>
              </w:rPr>
            </w:pPr>
            <w:r w:rsidRPr="00E736BD">
              <w:rPr>
                <w:lang w:val="fr-BE"/>
              </w:rPr>
              <w:t>Les communes peuvent développer les arrêts (principaux), en coopération avec De Lijn, pour améliorer l’accommodation pour les voyageurs</w:t>
            </w:r>
            <w:r w:rsidR="00274F8E" w:rsidRPr="00E736BD">
              <w:rPr>
                <w:lang w:val="fr-BE"/>
              </w:rPr>
              <w:t xml:space="preserve">. </w:t>
            </w:r>
          </w:p>
          <w:p w:rsidR="002A5C32" w:rsidRPr="00E736BD" w:rsidRDefault="00DA2E30" w:rsidP="00511182">
            <w:pPr>
              <w:rPr>
                <w:lang w:val="fr-BE"/>
              </w:rPr>
            </w:pPr>
            <w:r w:rsidRPr="00E736BD">
              <w:rPr>
                <w:lang w:val="fr-BE"/>
              </w:rPr>
              <w:t xml:space="preserve">Au niveau des gares également, l’accommodation peut être améliorée. </w:t>
            </w:r>
            <w:r w:rsidR="000C536E" w:rsidRPr="00E736BD">
              <w:rPr>
                <w:lang w:val="fr-BE"/>
              </w:rPr>
              <w:t>Ces points d’action nécessite</w:t>
            </w:r>
            <w:r w:rsidR="00D817D8" w:rsidRPr="00E736BD">
              <w:rPr>
                <w:lang w:val="fr-BE"/>
              </w:rPr>
              <w:t>nt</w:t>
            </w:r>
            <w:r w:rsidR="000C536E" w:rsidRPr="00E736BD">
              <w:rPr>
                <w:lang w:val="fr-BE"/>
              </w:rPr>
              <w:t xml:space="preserve"> une concertation </w:t>
            </w:r>
            <w:r w:rsidR="00D817D8" w:rsidRPr="00E736BD">
              <w:rPr>
                <w:lang w:val="fr-BE"/>
              </w:rPr>
              <w:t>avec De Lijn et la SNCB</w:t>
            </w:r>
            <w:r w:rsidR="00EB1AAE" w:rsidRPr="00E736BD">
              <w:rPr>
                <w:lang w:val="fr-BE"/>
              </w:rPr>
              <w:t xml:space="preserve">. </w:t>
            </w:r>
          </w:p>
          <w:p w:rsidR="001D0520" w:rsidRPr="00E736BD" w:rsidRDefault="00D817D8" w:rsidP="00511182">
            <w:pPr>
              <w:rPr>
                <w:lang w:val="fr-BE"/>
              </w:rPr>
            </w:pPr>
            <w:r w:rsidRPr="00E736BD">
              <w:rPr>
                <w:lang w:val="fr-BE"/>
              </w:rPr>
              <w:t>Il y a également lieu d’améliorer les correspondances entre différents modes de transport.</w:t>
            </w:r>
          </w:p>
          <w:p w:rsidR="001D0520" w:rsidRPr="00E736BD" w:rsidRDefault="001D0520" w:rsidP="00511182">
            <w:pPr>
              <w:rPr>
                <w:lang w:val="fr-BE"/>
              </w:rPr>
            </w:pPr>
          </w:p>
          <w:p w:rsidR="001D0520" w:rsidRPr="00E736BD" w:rsidRDefault="00D817D8" w:rsidP="00511182">
            <w:pPr>
              <w:rPr>
                <w:lang w:val="fr-BE"/>
              </w:rPr>
            </w:pPr>
            <w:r w:rsidRPr="00E736BD">
              <w:rPr>
                <w:lang w:val="fr-BE"/>
              </w:rPr>
              <w:t>Le développement de la liaison Furnes-Dunkerque requiert une revalorisation de la liaison existante.</w:t>
            </w:r>
          </w:p>
          <w:p w:rsidR="00EE508B" w:rsidRPr="00E736BD" w:rsidRDefault="00EE508B" w:rsidP="00511182">
            <w:pPr>
              <w:rPr>
                <w:lang w:val="fr-BE"/>
              </w:rPr>
            </w:pPr>
          </w:p>
          <w:p w:rsidR="00EE508B" w:rsidRPr="00E736BD" w:rsidRDefault="00D817D8" w:rsidP="00511182">
            <w:pPr>
              <w:rPr>
                <w:b/>
                <w:lang w:val="fr-BE"/>
              </w:rPr>
            </w:pPr>
            <w:r w:rsidRPr="00E736BD">
              <w:rPr>
                <w:b/>
                <w:lang w:val="fr-BE"/>
              </w:rPr>
              <w:t>Long terme</w:t>
            </w:r>
          </w:p>
          <w:p w:rsidR="00EE508B" w:rsidRPr="00E736BD" w:rsidRDefault="00D817D8" w:rsidP="00C3145C">
            <w:pPr>
              <w:rPr>
                <w:lang w:val="fr-BE"/>
              </w:rPr>
            </w:pPr>
            <w:r w:rsidRPr="00E736BD">
              <w:rPr>
                <w:lang w:val="fr-BE"/>
              </w:rPr>
              <w:t>Le développement des autres liaisons transfrontalières se fera plutôt à long terme vu le nombre d’obstacles à surmonter à cet effet.</w:t>
            </w:r>
            <w:r w:rsidR="00EE508B" w:rsidRPr="00E736BD">
              <w:rPr>
                <w:lang w:val="fr-BE"/>
              </w:rPr>
              <w:t xml:space="preserve"> </w:t>
            </w:r>
          </w:p>
          <w:p w:rsidR="008E6E1C" w:rsidRPr="00E736BD" w:rsidRDefault="00D817D8" w:rsidP="00D817D8">
            <w:pPr>
              <w:rPr>
                <w:lang w:val="fr-BE"/>
              </w:rPr>
            </w:pPr>
            <w:r w:rsidRPr="00E736BD">
              <w:rPr>
                <w:lang w:val="fr-BE"/>
              </w:rPr>
              <w:t>Liaisons améliorées de la région du Westhoek vers les villes flamandes environnantes.</w:t>
            </w:r>
            <w:r w:rsidR="008E6E1C" w:rsidRPr="00E736BD">
              <w:rPr>
                <w:lang w:val="fr-BE"/>
              </w:rPr>
              <w:t xml:space="preserve"> </w:t>
            </w:r>
          </w:p>
        </w:tc>
      </w:tr>
      <w:tr w:rsidR="005928B2" w:rsidRPr="005635DA" w:rsidTr="00336D06">
        <w:tc>
          <w:tcPr>
            <w:tcW w:w="2518" w:type="dxa"/>
          </w:tcPr>
          <w:p w:rsidR="005928B2" w:rsidRPr="00E736BD" w:rsidRDefault="00D817D8" w:rsidP="00D817D8">
            <w:pPr>
              <w:rPr>
                <w:lang w:val="fr-BE"/>
              </w:rPr>
            </w:pPr>
            <w:r w:rsidRPr="00E736BD">
              <w:rPr>
                <w:lang w:val="fr-BE"/>
              </w:rPr>
              <w:t>Infrastructure cycliste</w:t>
            </w:r>
          </w:p>
        </w:tc>
        <w:tc>
          <w:tcPr>
            <w:tcW w:w="10915" w:type="dxa"/>
          </w:tcPr>
          <w:p w:rsidR="005928B2" w:rsidRPr="00E736BD" w:rsidRDefault="00D817D8" w:rsidP="00D817D8">
            <w:pPr>
              <w:rPr>
                <w:lang w:val="fr-BE"/>
              </w:rPr>
            </w:pPr>
            <w:r w:rsidRPr="00E736BD">
              <w:rPr>
                <w:lang w:val="fr-BE"/>
              </w:rPr>
              <w:t>Il est nécessaire d’investir en permanence dans des pistes cyclables fonctionnelles et dans l’accommodation pour les cyclistes</w:t>
            </w:r>
            <w:r w:rsidR="008E6E1C" w:rsidRPr="00E736BD">
              <w:rPr>
                <w:lang w:val="fr-BE"/>
              </w:rPr>
              <w:t xml:space="preserve">. </w:t>
            </w:r>
            <w:r w:rsidR="005928B2" w:rsidRPr="00E736BD">
              <w:rPr>
                <w:lang w:val="fr-BE"/>
              </w:rPr>
              <w:t xml:space="preserve"> </w:t>
            </w:r>
          </w:p>
        </w:tc>
      </w:tr>
      <w:tr w:rsidR="005928B2" w:rsidRPr="005635DA" w:rsidTr="00336D06">
        <w:tc>
          <w:tcPr>
            <w:tcW w:w="2518" w:type="dxa"/>
          </w:tcPr>
          <w:p w:rsidR="005928B2" w:rsidRPr="00E736BD" w:rsidRDefault="00D817D8" w:rsidP="00D817D8">
            <w:pPr>
              <w:rPr>
                <w:lang w:val="fr-BE"/>
              </w:rPr>
            </w:pPr>
            <w:r w:rsidRPr="00E736BD">
              <w:rPr>
                <w:lang w:val="fr-BE"/>
              </w:rPr>
              <w:t>Transport complémentaire par des bénévoles</w:t>
            </w:r>
          </w:p>
        </w:tc>
        <w:tc>
          <w:tcPr>
            <w:tcW w:w="10915" w:type="dxa"/>
          </w:tcPr>
          <w:p w:rsidR="0040666F" w:rsidRPr="00E736BD" w:rsidRDefault="00D817D8" w:rsidP="00511182">
            <w:pPr>
              <w:rPr>
                <w:lang w:val="fr-BE"/>
              </w:rPr>
            </w:pPr>
            <w:r w:rsidRPr="00E736BD">
              <w:rPr>
                <w:b/>
                <w:lang w:val="fr-BE"/>
              </w:rPr>
              <w:t>Court terme</w:t>
            </w:r>
          </w:p>
          <w:p w:rsidR="0040666F" w:rsidRPr="00E736BD" w:rsidRDefault="00D817D8" w:rsidP="00511182">
            <w:pPr>
              <w:rPr>
                <w:lang w:val="fr-BE"/>
              </w:rPr>
            </w:pPr>
            <w:r w:rsidRPr="00E736BD">
              <w:rPr>
                <w:lang w:val="fr-BE"/>
              </w:rPr>
              <w:t>Reconnaissance/agrément de et appui au transport par des bénévoles en tant que complément à toutes les autres formes de transport</w:t>
            </w:r>
            <w:r w:rsidR="005928B2" w:rsidRPr="00E736BD">
              <w:rPr>
                <w:lang w:val="fr-BE"/>
              </w:rPr>
              <w:t xml:space="preserve">. </w:t>
            </w:r>
          </w:p>
          <w:p w:rsidR="005928B2" w:rsidRPr="00E736BD" w:rsidRDefault="00D817D8" w:rsidP="00D817D8">
            <w:pPr>
              <w:rPr>
                <w:lang w:val="fr-BE"/>
              </w:rPr>
            </w:pPr>
            <w:r w:rsidRPr="00E736BD">
              <w:rPr>
                <w:lang w:val="fr-BE"/>
              </w:rPr>
              <w:t xml:space="preserve">Mettre sur pied un groupe de concertation entre les différentes organisations proposant le </w:t>
            </w:r>
            <w:r w:rsidR="00753FD0" w:rsidRPr="00E736BD">
              <w:rPr>
                <w:lang w:val="fr-BE"/>
              </w:rPr>
              <w:t>transport</w:t>
            </w:r>
            <w:r w:rsidRPr="00E736BD">
              <w:rPr>
                <w:lang w:val="fr-BE"/>
              </w:rPr>
              <w:t xml:space="preserve"> par des bénévoles.</w:t>
            </w:r>
            <w:r w:rsidR="005928B2" w:rsidRPr="00E736BD">
              <w:rPr>
                <w:lang w:val="fr-BE"/>
              </w:rPr>
              <w:t xml:space="preserve"> </w:t>
            </w:r>
          </w:p>
        </w:tc>
      </w:tr>
      <w:tr w:rsidR="00905861" w:rsidRPr="00E736BD" w:rsidTr="00336D06">
        <w:tc>
          <w:tcPr>
            <w:tcW w:w="2518" w:type="dxa"/>
          </w:tcPr>
          <w:p w:rsidR="00905861" w:rsidRPr="00E736BD" w:rsidRDefault="00D817D8" w:rsidP="00D817D8">
            <w:pPr>
              <w:rPr>
                <w:lang w:val="fr-BE"/>
              </w:rPr>
            </w:pPr>
            <w:r w:rsidRPr="00E736BD">
              <w:rPr>
                <w:lang w:val="fr-BE"/>
              </w:rPr>
              <w:t>Voitures électriques ou au gaz naturel</w:t>
            </w:r>
          </w:p>
        </w:tc>
        <w:tc>
          <w:tcPr>
            <w:tcW w:w="10915" w:type="dxa"/>
          </w:tcPr>
          <w:p w:rsidR="00ED65D5" w:rsidRPr="00E736BD" w:rsidRDefault="00D817D8" w:rsidP="00D817D8">
            <w:pPr>
              <w:rPr>
                <w:lang w:val="fr-BE"/>
              </w:rPr>
            </w:pPr>
            <w:r w:rsidRPr="00E736BD">
              <w:rPr>
                <w:lang w:val="fr-BE"/>
              </w:rPr>
              <w:t>Une station-service proposant du gaz naturel étant présent à Ypres, il peut être envisagé d’investir dans des voitures roulant au gaz  naturel pour Ypres et les environs. L’investissement peut être fourni par les communes ou par les particuliers.</w:t>
            </w:r>
            <w:r w:rsidR="000F6379" w:rsidRPr="00E736BD">
              <w:rPr>
                <w:lang w:val="fr-BE"/>
              </w:rPr>
              <w:t xml:space="preserve"> </w:t>
            </w:r>
          </w:p>
        </w:tc>
      </w:tr>
      <w:tr w:rsidR="00905861" w:rsidRPr="00E736BD" w:rsidTr="00336D06">
        <w:tc>
          <w:tcPr>
            <w:tcW w:w="2518" w:type="dxa"/>
          </w:tcPr>
          <w:p w:rsidR="00905861" w:rsidRPr="00E736BD" w:rsidRDefault="00D817D8" w:rsidP="00D817D8">
            <w:pPr>
              <w:rPr>
                <w:lang w:val="fr-BE"/>
              </w:rPr>
            </w:pPr>
            <w:r w:rsidRPr="00E736BD">
              <w:rPr>
                <w:lang w:val="fr-BE"/>
              </w:rPr>
              <w:t>Vélos et scooters électriques</w:t>
            </w:r>
          </w:p>
        </w:tc>
        <w:tc>
          <w:tcPr>
            <w:tcW w:w="10915" w:type="dxa"/>
          </w:tcPr>
          <w:p w:rsidR="00905861" w:rsidRPr="00E736BD" w:rsidRDefault="00D817D8" w:rsidP="00602ECE">
            <w:pPr>
              <w:rPr>
                <w:lang w:val="fr-BE"/>
              </w:rPr>
            </w:pPr>
            <w:r w:rsidRPr="00E736BD">
              <w:rPr>
                <w:lang w:val="fr-BE"/>
              </w:rPr>
              <w:t>Il serait utile que les communes tentent d’augmenter le nombre de bornes de rechargement de concert avec les établissements de l’</w:t>
            </w:r>
            <w:r w:rsidR="00F23248" w:rsidRPr="00E736BD">
              <w:rPr>
                <w:lang w:val="fr-BE"/>
              </w:rPr>
              <w:t>h</w:t>
            </w:r>
            <w:r w:rsidRPr="00E736BD">
              <w:rPr>
                <w:lang w:val="fr-BE"/>
              </w:rPr>
              <w:t xml:space="preserve">oreca. </w:t>
            </w:r>
            <w:r w:rsidR="00602ECE" w:rsidRPr="00E736BD">
              <w:rPr>
                <w:lang w:val="fr-BE"/>
              </w:rPr>
              <w:t>Tout le monde y gagne, car le client qui attend va généralement consommer, ce qui crée une nouvelle forme de tourisme.</w:t>
            </w:r>
            <w:r w:rsidR="00645BE6" w:rsidRPr="00E736BD">
              <w:rPr>
                <w:lang w:val="fr-BE"/>
              </w:rPr>
              <w:t xml:space="preserve"> </w:t>
            </w:r>
          </w:p>
        </w:tc>
      </w:tr>
      <w:tr w:rsidR="00905861" w:rsidRPr="00E736BD" w:rsidTr="00336D06">
        <w:tc>
          <w:tcPr>
            <w:tcW w:w="2518" w:type="dxa"/>
          </w:tcPr>
          <w:p w:rsidR="00905861" w:rsidRPr="00E736BD" w:rsidRDefault="00470A8F" w:rsidP="00602ECE">
            <w:pPr>
              <w:rPr>
                <w:lang w:val="fr-BE"/>
              </w:rPr>
            </w:pPr>
            <w:r w:rsidRPr="00E736BD">
              <w:rPr>
                <w:lang w:val="fr-BE"/>
              </w:rPr>
              <w:t>V</w:t>
            </w:r>
            <w:r w:rsidR="00602ECE" w:rsidRPr="00E736BD">
              <w:rPr>
                <w:lang w:val="fr-BE"/>
              </w:rPr>
              <w:t>oitures À Plusieurs</w:t>
            </w:r>
          </w:p>
        </w:tc>
        <w:tc>
          <w:tcPr>
            <w:tcW w:w="10915" w:type="dxa"/>
          </w:tcPr>
          <w:p w:rsidR="00905861" w:rsidRPr="00E736BD" w:rsidRDefault="00905861" w:rsidP="00511182">
            <w:pPr>
              <w:rPr>
                <w:lang w:val="fr-BE"/>
              </w:rPr>
            </w:pPr>
            <w:r w:rsidRPr="00E736BD">
              <w:rPr>
                <w:lang w:val="fr-BE"/>
              </w:rPr>
              <w:t>/</w:t>
            </w:r>
          </w:p>
        </w:tc>
      </w:tr>
      <w:tr w:rsidR="00905861" w:rsidRPr="00E736BD" w:rsidTr="00336D06">
        <w:tc>
          <w:tcPr>
            <w:tcW w:w="2518" w:type="dxa"/>
          </w:tcPr>
          <w:p w:rsidR="00905861" w:rsidRPr="00E736BD" w:rsidRDefault="00470A8F" w:rsidP="00602ECE">
            <w:pPr>
              <w:rPr>
                <w:lang w:val="fr-BE"/>
              </w:rPr>
            </w:pPr>
            <w:r w:rsidRPr="00E736BD">
              <w:rPr>
                <w:lang w:val="fr-BE"/>
              </w:rPr>
              <w:t>A</w:t>
            </w:r>
            <w:r w:rsidR="005928B2" w:rsidRPr="00E736BD">
              <w:rPr>
                <w:lang w:val="fr-BE"/>
              </w:rPr>
              <w:t>uto</w:t>
            </w:r>
            <w:r w:rsidR="00602ECE" w:rsidRPr="00E736BD">
              <w:rPr>
                <w:lang w:val="fr-BE"/>
              </w:rPr>
              <w:t>partage</w:t>
            </w:r>
          </w:p>
        </w:tc>
        <w:tc>
          <w:tcPr>
            <w:tcW w:w="10915" w:type="dxa"/>
          </w:tcPr>
          <w:p w:rsidR="00EE508B" w:rsidRPr="00E736BD" w:rsidRDefault="00602ECE" w:rsidP="00511182">
            <w:pPr>
              <w:rPr>
                <w:b/>
                <w:lang w:val="fr-BE"/>
              </w:rPr>
            </w:pPr>
            <w:r w:rsidRPr="00E736BD">
              <w:rPr>
                <w:b/>
                <w:lang w:val="fr-BE"/>
              </w:rPr>
              <w:t>Court terme</w:t>
            </w:r>
          </w:p>
          <w:p w:rsidR="005928B2" w:rsidRPr="00E736BD" w:rsidRDefault="00602ECE" w:rsidP="00511182">
            <w:pPr>
              <w:rPr>
                <w:lang w:val="fr-BE"/>
              </w:rPr>
            </w:pPr>
            <w:r w:rsidRPr="00E736BD">
              <w:rPr>
                <w:lang w:val="fr-BE"/>
              </w:rPr>
              <w:t xml:space="preserve">La promotion des projets d’autopartage peut être intéressante pour la région en vue de réduire le nombre de </w:t>
            </w:r>
            <w:r w:rsidRPr="00E736BD">
              <w:rPr>
                <w:lang w:val="fr-BE"/>
              </w:rPr>
              <w:lastRenderedPageBreak/>
              <w:t>deuxième ou troisième voitures au sein des ménages.</w:t>
            </w:r>
            <w:r w:rsidR="005928B2" w:rsidRPr="00E736BD">
              <w:rPr>
                <w:lang w:val="fr-BE"/>
              </w:rPr>
              <w:t xml:space="preserve"> </w:t>
            </w:r>
          </w:p>
          <w:p w:rsidR="005928B2" w:rsidRPr="00E736BD" w:rsidRDefault="005928B2" w:rsidP="00511182">
            <w:pPr>
              <w:rPr>
                <w:lang w:val="fr-BE"/>
              </w:rPr>
            </w:pPr>
          </w:p>
          <w:p w:rsidR="005928B2" w:rsidRPr="00E736BD" w:rsidRDefault="003B60E9" w:rsidP="00511182">
            <w:pPr>
              <w:rPr>
                <w:lang w:val="fr-BE"/>
              </w:rPr>
            </w:pPr>
            <w:r w:rsidRPr="00E736BD">
              <w:rPr>
                <w:lang w:val="fr-BE"/>
              </w:rPr>
              <w:t>Des initiatives individuelles d’habitants en matière de projets d’autopartage peuvent être encouragées et renvoyées à l’asbl</w:t>
            </w:r>
            <w:r w:rsidR="00336D06" w:rsidRPr="00E736BD">
              <w:rPr>
                <w:lang w:val="fr-BE"/>
              </w:rPr>
              <w:t xml:space="preserve"> Autopia</w:t>
            </w:r>
            <w:r w:rsidR="005928B2" w:rsidRPr="00E736BD">
              <w:rPr>
                <w:lang w:val="fr-BE"/>
              </w:rPr>
              <w:t xml:space="preserve">. </w:t>
            </w:r>
          </w:p>
          <w:p w:rsidR="001D1CBE" w:rsidRPr="00E736BD" w:rsidRDefault="003B60E9" w:rsidP="00511182">
            <w:pPr>
              <w:rPr>
                <w:lang w:val="fr-BE"/>
              </w:rPr>
            </w:pPr>
            <w:r w:rsidRPr="00E736BD">
              <w:rPr>
                <w:lang w:val="fr-BE"/>
              </w:rPr>
              <w:t xml:space="preserve">Les centres plus grands qui </w:t>
            </w:r>
            <w:r w:rsidR="00753FD0" w:rsidRPr="00E736BD">
              <w:rPr>
                <w:lang w:val="fr-BE"/>
              </w:rPr>
              <w:t>projettent</w:t>
            </w:r>
            <w:r w:rsidRPr="00E736BD">
              <w:rPr>
                <w:lang w:val="fr-BE"/>
              </w:rPr>
              <w:t xml:space="preserve"> de développer un quartier durable peuvent investir dans l’équipement de véhicules Cambio. Des personnes intéressées par la vie dans un quartier durable, réfléchiront également à des alternatives pour leurs déplacements. Nous pensons dans un premier temps aux lieux suivants pour </w:t>
            </w:r>
            <w:r w:rsidR="009D159B" w:rsidRPr="00E736BD">
              <w:rPr>
                <w:lang w:val="fr-BE"/>
              </w:rPr>
              <w:t xml:space="preserve">Cambio: </w:t>
            </w:r>
          </w:p>
          <w:p w:rsidR="00905861" w:rsidRPr="00E736BD" w:rsidRDefault="003B60E9" w:rsidP="00511182">
            <w:pPr>
              <w:rPr>
                <w:lang w:val="fr-BE"/>
              </w:rPr>
            </w:pPr>
            <w:r w:rsidRPr="00E736BD">
              <w:rPr>
                <w:lang w:val="fr-BE"/>
              </w:rPr>
              <w:t>Ypres :</w:t>
            </w:r>
            <w:r w:rsidR="00905861" w:rsidRPr="00E736BD">
              <w:rPr>
                <w:lang w:val="fr-BE"/>
              </w:rPr>
              <w:t xml:space="preserve"> </w:t>
            </w:r>
          </w:p>
          <w:p w:rsidR="00905861" w:rsidRPr="00E736BD" w:rsidRDefault="003B60E9" w:rsidP="00511182">
            <w:pPr>
              <w:pStyle w:val="Lijstalinea"/>
              <w:numPr>
                <w:ilvl w:val="0"/>
                <w:numId w:val="9"/>
              </w:numPr>
              <w:rPr>
                <w:lang w:val="fr-BE"/>
              </w:rPr>
            </w:pPr>
            <w:r w:rsidRPr="00E736BD">
              <w:rPr>
                <w:lang w:val="fr-BE"/>
              </w:rPr>
              <w:t xml:space="preserve">Quartier durable </w:t>
            </w:r>
            <w:r w:rsidR="00905861" w:rsidRPr="00E736BD">
              <w:rPr>
                <w:lang w:val="fr-BE"/>
              </w:rPr>
              <w:t>De Vloei</w:t>
            </w:r>
          </w:p>
          <w:p w:rsidR="00905861" w:rsidRPr="00E736BD" w:rsidRDefault="003B60E9" w:rsidP="00511182">
            <w:pPr>
              <w:pStyle w:val="Lijstalinea"/>
              <w:numPr>
                <w:ilvl w:val="0"/>
                <w:numId w:val="9"/>
              </w:numPr>
              <w:rPr>
                <w:lang w:val="fr-BE"/>
              </w:rPr>
            </w:pPr>
            <w:r w:rsidRPr="00E736BD">
              <w:rPr>
                <w:lang w:val="fr-BE"/>
              </w:rPr>
              <w:t>Alentours de la gare</w:t>
            </w:r>
          </w:p>
          <w:p w:rsidR="00905861" w:rsidRPr="00E736BD" w:rsidRDefault="003B60E9" w:rsidP="00511182">
            <w:pPr>
              <w:rPr>
                <w:lang w:val="fr-BE"/>
              </w:rPr>
            </w:pPr>
            <w:r w:rsidRPr="00E736BD">
              <w:rPr>
                <w:lang w:val="fr-BE"/>
              </w:rPr>
              <w:t>Furnes :</w:t>
            </w:r>
          </w:p>
          <w:p w:rsidR="00905861" w:rsidRPr="00E736BD" w:rsidRDefault="003B60E9" w:rsidP="00511182">
            <w:pPr>
              <w:pStyle w:val="Lijstalinea"/>
              <w:numPr>
                <w:ilvl w:val="0"/>
                <w:numId w:val="9"/>
              </w:numPr>
              <w:rPr>
                <w:lang w:val="fr-BE"/>
              </w:rPr>
            </w:pPr>
            <w:r w:rsidRPr="00E736BD">
              <w:rPr>
                <w:lang w:val="fr-BE"/>
              </w:rPr>
              <w:t xml:space="preserve">Quartier durable </w:t>
            </w:r>
            <w:r w:rsidR="00905861" w:rsidRPr="00E736BD">
              <w:rPr>
                <w:lang w:val="fr-BE"/>
              </w:rPr>
              <w:t>Suikerfabriek</w:t>
            </w:r>
          </w:p>
          <w:p w:rsidR="00905861" w:rsidRPr="00E736BD" w:rsidRDefault="003B60E9" w:rsidP="00511182">
            <w:pPr>
              <w:pStyle w:val="Lijstalinea"/>
              <w:numPr>
                <w:ilvl w:val="0"/>
                <w:numId w:val="9"/>
              </w:numPr>
              <w:rPr>
                <w:lang w:val="fr-BE"/>
              </w:rPr>
            </w:pPr>
            <w:r w:rsidRPr="00E736BD">
              <w:rPr>
                <w:lang w:val="fr-BE"/>
              </w:rPr>
              <w:t>Alentours de la gare</w:t>
            </w:r>
          </w:p>
          <w:p w:rsidR="00905861" w:rsidRPr="00E736BD" w:rsidRDefault="003B60E9" w:rsidP="00511182">
            <w:pPr>
              <w:rPr>
                <w:lang w:val="fr-BE"/>
              </w:rPr>
            </w:pPr>
            <w:r w:rsidRPr="00E736BD">
              <w:rPr>
                <w:lang w:val="fr-BE"/>
              </w:rPr>
              <w:t>L’intérêt des habitants actuels des deux villes vis-à-vis d’un projet d’autopartage peut également être sondé.</w:t>
            </w:r>
            <w:r w:rsidR="00AF3745" w:rsidRPr="00E736BD">
              <w:rPr>
                <w:lang w:val="fr-BE"/>
              </w:rPr>
              <w:t xml:space="preserve"> </w:t>
            </w:r>
          </w:p>
          <w:p w:rsidR="0063089C" w:rsidRPr="00E736BD" w:rsidRDefault="003B60E9" w:rsidP="00511182">
            <w:pPr>
              <w:rPr>
                <w:lang w:val="fr-BE"/>
              </w:rPr>
            </w:pPr>
            <w:r w:rsidRPr="00E736BD">
              <w:rPr>
                <w:lang w:val="fr-BE"/>
              </w:rPr>
              <w:t>Les communes pourraient éventuellement utiliser la ou les voitures Cambio comme véhicule de service. Cela permet d’engager leur utilisation pendant les heures de travail.</w:t>
            </w:r>
            <w:r w:rsidR="0063089C" w:rsidRPr="00E736BD">
              <w:rPr>
                <w:lang w:val="fr-BE"/>
              </w:rPr>
              <w:t xml:space="preserve"> </w:t>
            </w:r>
          </w:p>
          <w:p w:rsidR="00EE508B" w:rsidRPr="00E736BD" w:rsidRDefault="00EE508B" w:rsidP="00EE508B">
            <w:pPr>
              <w:rPr>
                <w:b/>
                <w:lang w:val="fr-BE"/>
              </w:rPr>
            </w:pPr>
          </w:p>
          <w:p w:rsidR="00EE508B" w:rsidRPr="00E736BD" w:rsidRDefault="003B60E9" w:rsidP="00EE508B">
            <w:pPr>
              <w:rPr>
                <w:b/>
                <w:lang w:val="fr-BE"/>
              </w:rPr>
            </w:pPr>
            <w:r w:rsidRPr="00E736BD">
              <w:rPr>
                <w:b/>
                <w:lang w:val="fr-BE"/>
              </w:rPr>
              <w:t>Long terme</w:t>
            </w:r>
            <w:r w:rsidR="00EE508B" w:rsidRPr="00E736BD">
              <w:rPr>
                <w:b/>
                <w:lang w:val="fr-BE"/>
              </w:rPr>
              <w:t xml:space="preserve"> </w:t>
            </w:r>
          </w:p>
          <w:p w:rsidR="001D1CBE" w:rsidRPr="00E736BD" w:rsidRDefault="003B60E9" w:rsidP="003B60E9">
            <w:pPr>
              <w:rPr>
                <w:lang w:val="fr-BE"/>
              </w:rPr>
            </w:pPr>
            <w:r w:rsidRPr="00E736BD">
              <w:rPr>
                <w:lang w:val="fr-BE"/>
              </w:rPr>
              <w:t xml:space="preserve">Dans une phase ultérieure, l’offre peut être élargie dans les villes mais également dans d’autres centres plus petits, à </w:t>
            </w:r>
            <w:r w:rsidR="00753FD0" w:rsidRPr="00E736BD">
              <w:rPr>
                <w:lang w:val="fr-BE"/>
              </w:rPr>
              <w:t>proximité</w:t>
            </w:r>
            <w:r w:rsidRPr="00E736BD">
              <w:rPr>
                <w:lang w:val="fr-BE"/>
              </w:rPr>
              <w:t xml:space="preserve"> des </w:t>
            </w:r>
            <w:r w:rsidR="00753FD0" w:rsidRPr="00E736BD">
              <w:rPr>
                <w:lang w:val="fr-BE"/>
              </w:rPr>
              <w:t>nœuds</w:t>
            </w:r>
            <w:r w:rsidRPr="00E736BD">
              <w:rPr>
                <w:lang w:val="fr-BE"/>
              </w:rPr>
              <w:t xml:space="preserve"> de correspondances des transports en commun (comme à </w:t>
            </w:r>
            <w:r w:rsidR="00753FD0" w:rsidRPr="00E736BD">
              <w:rPr>
                <w:lang w:val="fr-BE"/>
              </w:rPr>
              <w:t>Dixmude</w:t>
            </w:r>
            <w:r w:rsidRPr="00E736BD">
              <w:rPr>
                <w:lang w:val="fr-BE"/>
              </w:rPr>
              <w:t xml:space="preserve"> ou à Poperinge)</w:t>
            </w:r>
            <w:r w:rsidR="00FB3EE5" w:rsidRPr="00E736BD">
              <w:rPr>
                <w:lang w:val="fr-BE"/>
              </w:rPr>
              <w:t xml:space="preserve">. </w:t>
            </w:r>
          </w:p>
        </w:tc>
      </w:tr>
      <w:tr w:rsidR="00905861" w:rsidRPr="00E736BD" w:rsidTr="00336D06">
        <w:tc>
          <w:tcPr>
            <w:tcW w:w="2518" w:type="dxa"/>
          </w:tcPr>
          <w:p w:rsidR="00905861" w:rsidRPr="00E736BD" w:rsidRDefault="003B60E9" w:rsidP="003B60E9">
            <w:pPr>
              <w:rPr>
                <w:lang w:val="fr-BE"/>
              </w:rPr>
            </w:pPr>
            <w:r w:rsidRPr="00E736BD">
              <w:rPr>
                <w:lang w:val="fr-BE"/>
              </w:rPr>
              <w:lastRenderedPageBreak/>
              <w:t>Points vélo</w:t>
            </w:r>
            <w:r w:rsidR="00905861" w:rsidRPr="00E736BD">
              <w:rPr>
                <w:lang w:val="fr-BE"/>
              </w:rPr>
              <w:t xml:space="preserve"> </w:t>
            </w:r>
          </w:p>
        </w:tc>
        <w:tc>
          <w:tcPr>
            <w:tcW w:w="10915" w:type="dxa"/>
          </w:tcPr>
          <w:p w:rsidR="00EE508B" w:rsidRPr="00E736BD" w:rsidRDefault="003B60E9" w:rsidP="00EE508B">
            <w:pPr>
              <w:rPr>
                <w:b/>
                <w:lang w:val="fr-BE"/>
              </w:rPr>
            </w:pPr>
            <w:r w:rsidRPr="00E736BD">
              <w:rPr>
                <w:b/>
                <w:lang w:val="fr-BE"/>
              </w:rPr>
              <w:t>Court terme</w:t>
            </w:r>
          </w:p>
          <w:p w:rsidR="00630F00" w:rsidRPr="00E736BD" w:rsidRDefault="003B60E9" w:rsidP="00511182">
            <w:pPr>
              <w:rPr>
                <w:lang w:val="fr-BE"/>
              </w:rPr>
            </w:pPr>
            <w:r w:rsidRPr="00E736BD">
              <w:rPr>
                <w:lang w:val="fr-BE"/>
              </w:rPr>
              <w:t xml:space="preserve">Il est proposé de réaliser au moins deux points vélo dans la région. Le point vélo à Ypres sera réalisé à court terme. Il serait judicieux de créer également un point vélo dans le nord du </w:t>
            </w:r>
            <w:r w:rsidR="00262567" w:rsidRPr="00E736BD">
              <w:rPr>
                <w:lang w:val="fr-BE"/>
              </w:rPr>
              <w:t>Westhoek</w:t>
            </w:r>
            <w:r w:rsidR="00630F00" w:rsidRPr="00E736BD">
              <w:rPr>
                <w:lang w:val="fr-BE"/>
              </w:rPr>
              <w:t xml:space="preserve"> (</w:t>
            </w:r>
            <w:r w:rsidRPr="00E736BD">
              <w:rPr>
                <w:lang w:val="fr-BE"/>
              </w:rPr>
              <w:t>p.ex. à la gare de Coxyde</w:t>
            </w:r>
            <w:r w:rsidR="00630F00" w:rsidRPr="00E736BD">
              <w:rPr>
                <w:lang w:val="fr-BE"/>
              </w:rPr>
              <w:t xml:space="preserve">). </w:t>
            </w:r>
          </w:p>
          <w:p w:rsidR="00630F00" w:rsidRPr="00E736BD" w:rsidRDefault="00630F00" w:rsidP="00511182">
            <w:pPr>
              <w:rPr>
                <w:lang w:val="fr-BE"/>
              </w:rPr>
            </w:pPr>
          </w:p>
          <w:p w:rsidR="001D1CBE" w:rsidRPr="00E736BD" w:rsidRDefault="003B60E9" w:rsidP="00511182">
            <w:pPr>
              <w:rPr>
                <w:lang w:val="fr-BE"/>
              </w:rPr>
            </w:pPr>
            <w:r w:rsidRPr="00E736BD">
              <w:rPr>
                <w:lang w:val="fr-BE"/>
              </w:rPr>
              <w:t xml:space="preserve">Ces points vélo peuvent assurer l’entretien du stationnement pour vélos, la réparation de vélos </w:t>
            </w:r>
            <w:r w:rsidR="00441802" w:rsidRPr="00E736BD">
              <w:rPr>
                <w:lang w:val="fr-BE"/>
              </w:rPr>
              <w:t xml:space="preserve">pour permettre au cycliste de rentrer chez lui. La voiture </w:t>
            </w:r>
            <w:r w:rsidR="00C347F3" w:rsidRPr="00E736BD">
              <w:rPr>
                <w:lang w:val="fr-BE"/>
              </w:rPr>
              <w:t>Cambio</w:t>
            </w:r>
            <w:r w:rsidR="00441802" w:rsidRPr="00E736BD">
              <w:rPr>
                <w:lang w:val="fr-BE"/>
              </w:rPr>
              <w:t xml:space="preserve">, les vélos partages et d’autres services (pompes, </w:t>
            </w:r>
            <w:r w:rsidR="00753FD0">
              <w:rPr>
                <w:lang w:val="fr-BE"/>
              </w:rPr>
              <w:t>graver</w:t>
            </w:r>
            <w:r w:rsidR="00441802" w:rsidRPr="00E736BD">
              <w:rPr>
                <w:lang w:val="fr-BE"/>
              </w:rPr>
              <w:t>) peuvent également être entretenu dans ce point.</w:t>
            </w:r>
          </w:p>
          <w:p w:rsidR="001D1CBE" w:rsidRPr="00E736BD" w:rsidRDefault="00441802" w:rsidP="00511182">
            <w:pPr>
              <w:rPr>
                <w:lang w:val="fr-BE"/>
              </w:rPr>
            </w:pPr>
            <w:r w:rsidRPr="00E736BD">
              <w:rPr>
                <w:lang w:val="fr-BE"/>
              </w:rPr>
              <w:t xml:space="preserve">Le Point vélo Ypres pourrait également proposer une offre dans le cadre de la commémoration de la Première Guerre mondiale, comme des vélos partagés ou des arrangements vélo </w:t>
            </w:r>
            <w:r w:rsidR="0086087D" w:rsidRPr="00E736BD">
              <w:rPr>
                <w:lang w:val="fr-BE"/>
              </w:rPr>
              <w:t>à partir du centre d’Ypres.</w:t>
            </w:r>
          </w:p>
          <w:p w:rsidR="00EE508B" w:rsidRPr="00E736BD" w:rsidRDefault="00EE508B" w:rsidP="00511182">
            <w:pPr>
              <w:rPr>
                <w:b/>
                <w:lang w:val="fr-BE"/>
              </w:rPr>
            </w:pPr>
          </w:p>
          <w:p w:rsidR="001D1CBE" w:rsidRPr="00E736BD" w:rsidRDefault="0086087D" w:rsidP="00511182">
            <w:pPr>
              <w:rPr>
                <w:lang w:val="fr-BE"/>
              </w:rPr>
            </w:pPr>
            <w:r w:rsidRPr="00E736BD">
              <w:rPr>
                <w:b/>
                <w:lang w:val="fr-BE"/>
              </w:rPr>
              <w:t>Long terme</w:t>
            </w:r>
          </w:p>
          <w:p w:rsidR="00C3145C" w:rsidRPr="00E736BD" w:rsidRDefault="0086087D" w:rsidP="0086087D">
            <w:pPr>
              <w:rPr>
                <w:lang w:val="fr-BE"/>
              </w:rPr>
            </w:pPr>
            <w:r w:rsidRPr="00E736BD">
              <w:rPr>
                <w:lang w:val="fr-BE"/>
              </w:rPr>
              <w:t xml:space="preserve">Ces deux points vélo peuvent faire fonction de « points vélo satellites » sud et nord pour l’ensemble de la région pour la location de vélos et l’entretien de parkings à vélos dans les gares proches de </w:t>
            </w:r>
            <w:r w:rsidR="00E335C4" w:rsidRPr="00E736BD">
              <w:rPr>
                <w:lang w:val="fr-BE"/>
              </w:rPr>
              <w:t xml:space="preserve">Poperinge, </w:t>
            </w:r>
            <w:r w:rsidRPr="00E736BD">
              <w:rPr>
                <w:lang w:val="fr-BE"/>
              </w:rPr>
              <w:t xml:space="preserve">Furnes, </w:t>
            </w:r>
            <w:r w:rsidR="00753FD0" w:rsidRPr="00E736BD">
              <w:rPr>
                <w:lang w:val="fr-BE"/>
              </w:rPr>
              <w:t>Dixmude</w:t>
            </w:r>
            <w:r w:rsidRPr="00E736BD">
              <w:rPr>
                <w:lang w:val="fr-BE"/>
              </w:rPr>
              <w:t xml:space="preserve"> </w:t>
            </w:r>
            <w:r w:rsidR="00E335C4" w:rsidRPr="00E736BD">
              <w:rPr>
                <w:lang w:val="fr-BE"/>
              </w:rPr>
              <w:t>e</w:t>
            </w:r>
            <w:r w:rsidRPr="00E736BD">
              <w:rPr>
                <w:lang w:val="fr-BE"/>
              </w:rPr>
              <w:t>t</w:t>
            </w:r>
            <w:r w:rsidR="00E335C4" w:rsidRPr="00E736BD">
              <w:rPr>
                <w:lang w:val="fr-BE"/>
              </w:rPr>
              <w:t xml:space="preserve"> </w:t>
            </w:r>
            <w:r w:rsidR="00E335C4" w:rsidRPr="00E736BD">
              <w:rPr>
                <w:lang w:val="fr-BE"/>
              </w:rPr>
              <w:lastRenderedPageBreak/>
              <w:t>Kortemark</w:t>
            </w:r>
            <w:r w:rsidR="00613927" w:rsidRPr="00E736BD">
              <w:rPr>
                <w:lang w:val="fr-BE"/>
              </w:rPr>
              <w:t xml:space="preserve">. </w:t>
            </w:r>
          </w:p>
        </w:tc>
      </w:tr>
      <w:tr w:rsidR="00905861" w:rsidRPr="00E736BD" w:rsidTr="00336D06">
        <w:tc>
          <w:tcPr>
            <w:tcW w:w="2518" w:type="dxa"/>
          </w:tcPr>
          <w:p w:rsidR="00905861" w:rsidRPr="00E736BD" w:rsidRDefault="00905861" w:rsidP="0086087D">
            <w:pPr>
              <w:rPr>
                <w:lang w:val="fr-BE"/>
              </w:rPr>
            </w:pPr>
            <w:r w:rsidRPr="00E736BD">
              <w:rPr>
                <w:lang w:val="fr-BE"/>
              </w:rPr>
              <w:lastRenderedPageBreak/>
              <w:t>Blue</w:t>
            </w:r>
            <w:r w:rsidR="0086087D" w:rsidRPr="00E736BD">
              <w:rPr>
                <w:lang w:val="fr-BE"/>
              </w:rPr>
              <w:t>-b</w:t>
            </w:r>
            <w:r w:rsidRPr="00E736BD">
              <w:rPr>
                <w:lang w:val="fr-BE"/>
              </w:rPr>
              <w:t xml:space="preserve">ikes </w:t>
            </w:r>
          </w:p>
        </w:tc>
        <w:tc>
          <w:tcPr>
            <w:tcW w:w="10915" w:type="dxa"/>
          </w:tcPr>
          <w:p w:rsidR="00EE508B" w:rsidRPr="00E736BD" w:rsidRDefault="0086087D" w:rsidP="00EE508B">
            <w:pPr>
              <w:rPr>
                <w:b/>
                <w:lang w:val="fr-BE"/>
              </w:rPr>
            </w:pPr>
            <w:r w:rsidRPr="00E736BD">
              <w:rPr>
                <w:b/>
                <w:lang w:val="fr-BE"/>
              </w:rPr>
              <w:t>Court terme</w:t>
            </w:r>
          </w:p>
          <w:p w:rsidR="00905861" w:rsidRPr="00E736BD" w:rsidRDefault="0086087D" w:rsidP="00511182">
            <w:pPr>
              <w:rPr>
                <w:lang w:val="fr-BE"/>
              </w:rPr>
            </w:pPr>
            <w:r w:rsidRPr="00E736BD">
              <w:rPr>
                <w:lang w:val="fr-BE"/>
              </w:rPr>
              <w:t xml:space="preserve">Commencer à court terme à proposer cette offre dans les gares principales comme Ypres, </w:t>
            </w:r>
            <w:r w:rsidR="00905861" w:rsidRPr="00E736BD">
              <w:rPr>
                <w:lang w:val="fr-BE"/>
              </w:rPr>
              <w:t xml:space="preserve">Poperinge, </w:t>
            </w:r>
            <w:r w:rsidRPr="00E736BD">
              <w:rPr>
                <w:lang w:val="fr-BE"/>
              </w:rPr>
              <w:t xml:space="preserve">Furnes, Coxyde et </w:t>
            </w:r>
            <w:r w:rsidR="00753FD0" w:rsidRPr="00E736BD">
              <w:rPr>
                <w:lang w:val="fr-BE"/>
              </w:rPr>
              <w:t>Dixmude</w:t>
            </w:r>
            <w:r w:rsidR="00FB3EE5" w:rsidRPr="00E736BD">
              <w:rPr>
                <w:lang w:val="fr-BE"/>
              </w:rPr>
              <w:t>.</w:t>
            </w:r>
          </w:p>
          <w:p w:rsidR="003A7D77" w:rsidRPr="00E736BD" w:rsidRDefault="003A7D77" w:rsidP="00511182">
            <w:pPr>
              <w:rPr>
                <w:lang w:val="fr-BE"/>
              </w:rPr>
            </w:pPr>
          </w:p>
          <w:p w:rsidR="00EE508B" w:rsidRPr="00E736BD" w:rsidRDefault="0086087D" w:rsidP="00EE508B">
            <w:pPr>
              <w:rPr>
                <w:lang w:val="fr-BE"/>
              </w:rPr>
            </w:pPr>
            <w:r w:rsidRPr="00E736BD">
              <w:rPr>
                <w:b/>
                <w:lang w:val="fr-BE"/>
              </w:rPr>
              <w:t>Long terme</w:t>
            </w:r>
          </w:p>
          <w:p w:rsidR="00905861" w:rsidRPr="00E736BD" w:rsidRDefault="0086087D" w:rsidP="00453653">
            <w:pPr>
              <w:rPr>
                <w:lang w:val="fr-BE"/>
              </w:rPr>
            </w:pPr>
            <w:r w:rsidRPr="00E736BD">
              <w:rPr>
                <w:lang w:val="fr-BE"/>
              </w:rPr>
              <w:t xml:space="preserve">Dès que ce sera opérationnel dans quelques grandes gares, d’autres endroits représentant un </w:t>
            </w:r>
            <w:r w:rsidR="00753FD0" w:rsidRPr="00E736BD">
              <w:rPr>
                <w:lang w:val="fr-BE"/>
              </w:rPr>
              <w:t>nœud</w:t>
            </w:r>
            <w:r w:rsidRPr="00E736BD">
              <w:rPr>
                <w:lang w:val="fr-BE"/>
              </w:rPr>
              <w:t xml:space="preserve"> de correspondances important pourront également être équipé de ce type de vélos partagés. Pensons par exemple à d’autres gares (p.ex. Kortemark), les arrêts principaux des transports en commun sur la ligne du bus rapide entre Furnes et Ypres, l’héliport.</w:t>
            </w:r>
          </w:p>
          <w:p w:rsidR="00D81F32" w:rsidRPr="00E736BD" w:rsidRDefault="00D81F32" w:rsidP="00453653">
            <w:pPr>
              <w:rPr>
                <w:lang w:val="fr-BE"/>
              </w:rPr>
            </w:pPr>
          </w:p>
          <w:p w:rsidR="00D81F32" w:rsidRPr="00E736BD" w:rsidRDefault="0086087D" w:rsidP="0086087D">
            <w:pPr>
              <w:rPr>
                <w:lang w:val="fr-BE"/>
              </w:rPr>
            </w:pPr>
            <w:r w:rsidRPr="00E736BD">
              <w:rPr>
                <w:lang w:val="fr-BE"/>
              </w:rPr>
              <w:t>Il doit être étudié s’il serait possible de déposer les vélos partagés dans une gare/à une halte au choix. Cela représenterait une plus-value importante pour l’utilisation des vélos dans la région</w:t>
            </w:r>
            <w:r w:rsidR="00516D2B" w:rsidRPr="00E736BD">
              <w:rPr>
                <w:lang w:val="fr-BE"/>
              </w:rPr>
              <w:t xml:space="preserve">. </w:t>
            </w:r>
          </w:p>
        </w:tc>
      </w:tr>
      <w:tr w:rsidR="00905861" w:rsidRPr="00E736BD" w:rsidTr="00336D06">
        <w:tc>
          <w:tcPr>
            <w:tcW w:w="2518" w:type="dxa"/>
          </w:tcPr>
          <w:p w:rsidR="00905861" w:rsidRPr="00E736BD" w:rsidRDefault="0086087D" w:rsidP="0086087D">
            <w:pPr>
              <w:rPr>
                <w:lang w:val="fr-BE"/>
              </w:rPr>
            </w:pPr>
            <w:r w:rsidRPr="00E736BD">
              <w:rPr>
                <w:lang w:val="fr-BE"/>
              </w:rPr>
              <w:t>Vélos de location touristes</w:t>
            </w:r>
          </w:p>
        </w:tc>
        <w:tc>
          <w:tcPr>
            <w:tcW w:w="10915" w:type="dxa"/>
          </w:tcPr>
          <w:p w:rsidR="00274F8E" w:rsidRPr="00E736BD" w:rsidRDefault="0086087D" w:rsidP="00511182">
            <w:pPr>
              <w:rPr>
                <w:lang w:val="fr-BE"/>
              </w:rPr>
            </w:pPr>
            <w:r w:rsidRPr="00E736BD">
              <w:rPr>
                <w:lang w:val="fr-BE"/>
              </w:rPr>
              <w:t xml:space="preserve">En raison du coût de base élevé, il serait probablement plus intéressant d’opter pour un système de vélos partagés du secteur public. C’est </w:t>
            </w:r>
            <w:r w:rsidR="00753FD0" w:rsidRPr="00E736BD">
              <w:rPr>
                <w:lang w:val="fr-BE"/>
              </w:rPr>
              <w:t>pourquoi</w:t>
            </w:r>
            <w:r w:rsidRPr="00E736BD">
              <w:rPr>
                <w:lang w:val="fr-BE"/>
              </w:rPr>
              <w:t xml:space="preserve"> il est proposé d’opter plutôt pour un investissement conjoint dans les vélos partagés de Blue-bikes. Ceux-ci sont également disponibles dans d’autres gares belges aux mêmes conditions d’</w:t>
            </w:r>
            <w:r w:rsidR="00753FD0" w:rsidRPr="00E736BD">
              <w:rPr>
                <w:lang w:val="fr-BE"/>
              </w:rPr>
              <w:t>utilisation</w:t>
            </w:r>
            <w:r w:rsidRPr="00E736BD">
              <w:rPr>
                <w:lang w:val="fr-BE"/>
              </w:rPr>
              <w:t>.</w:t>
            </w:r>
            <w:r w:rsidR="00274F8E" w:rsidRPr="00E736BD">
              <w:rPr>
                <w:lang w:val="fr-BE"/>
              </w:rPr>
              <w:t xml:space="preserve"> </w:t>
            </w:r>
          </w:p>
          <w:p w:rsidR="00274F8E" w:rsidRPr="00E736BD" w:rsidRDefault="00274F8E" w:rsidP="00511182">
            <w:pPr>
              <w:rPr>
                <w:lang w:val="fr-BE"/>
              </w:rPr>
            </w:pPr>
          </w:p>
          <w:p w:rsidR="00905861" w:rsidRPr="00E736BD" w:rsidRDefault="0086087D" w:rsidP="0086087D">
            <w:pPr>
              <w:rPr>
                <w:lang w:val="fr-BE"/>
              </w:rPr>
            </w:pPr>
            <w:r w:rsidRPr="00E736BD">
              <w:rPr>
                <w:lang w:val="fr-BE"/>
              </w:rPr>
              <w:t xml:space="preserve">Une commune ou une </w:t>
            </w:r>
            <w:r w:rsidR="00753FD0" w:rsidRPr="00E736BD">
              <w:rPr>
                <w:lang w:val="fr-BE"/>
              </w:rPr>
              <w:t>ville</w:t>
            </w:r>
            <w:r w:rsidRPr="00E736BD">
              <w:rPr>
                <w:lang w:val="fr-BE"/>
              </w:rPr>
              <w:t xml:space="preserve"> peut évidemment développer une offre, en coopération avec le secteur privé, pour la commune ou la ville en question pendant la saison touristique.</w:t>
            </w:r>
            <w:r w:rsidR="003A7D77" w:rsidRPr="00E736BD">
              <w:rPr>
                <w:lang w:val="fr-BE"/>
              </w:rPr>
              <w:t xml:space="preserve"> </w:t>
            </w:r>
          </w:p>
        </w:tc>
      </w:tr>
      <w:tr w:rsidR="00F82585" w:rsidRPr="00E736BD" w:rsidTr="00336D06">
        <w:tc>
          <w:tcPr>
            <w:tcW w:w="2518" w:type="dxa"/>
          </w:tcPr>
          <w:p w:rsidR="00F82585" w:rsidRPr="00E736BD" w:rsidRDefault="00F82585" w:rsidP="0086087D">
            <w:pPr>
              <w:rPr>
                <w:lang w:val="fr-BE"/>
              </w:rPr>
            </w:pPr>
            <w:r w:rsidRPr="00E736BD">
              <w:rPr>
                <w:lang w:val="fr-BE"/>
              </w:rPr>
              <w:t>Sensibilisati</w:t>
            </w:r>
            <w:r w:rsidR="0086087D" w:rsidRPr="00E736BD">
              <w:rPr>
                <w:lang w:val="fr-BE"/>
              </w:rPr>
              <w:t>on</w:t>
            </w:r>
            <w:r w:rsidRPr="00E736BD">
              <w:rPr>
                <w:lang w:val="fr-BE"/>
              </w:rPr>
              <w:t xml:space="preserve"> </w:t>
            </w:r>
          </w:p>
        </w:tc>
        <w:tc>
          <w:tcPr>
            <w:tcW w:w="10915" w:type="dxa"/>
          </w:tcPr>
          <w:p w:rsidR="00F82585" w:rsidRPr="00E736BD" w:rsidRDefault="006B6BCF" w:rsidP="006B6BCF">
            <w:pPr>
              <w:rPr>
                <w:lang w:val="fr-BE"/>
              </w:rPr>
            </w:pPr>
            <w:r w:rsidRPr="00E736BD">
              <w:rPr>
                <w:lang w:val="fr-BE"/>
              </w:rPr>
              <w:t xml:space="preserve">La </w:t>
            </w:r>
            <w:r w:rsidR="00753FD0" w:rsidRPr="00E736BD">
              <w:rPr>
                <w:lang w:val="fr-BE"/>
              </w:rPr>
              <w:t>sensibilisation</w:t>
            </w:r>
            <w:r w:rsidRPr="00E736BD">
              <w:rPr>
                <w:lang w:val="fr-BE"/>
              </w:rPr>
              <w:t xml:space="preserve"> est un point d’attention primordial et sera intégrée dans chaque action.</w:t>
            </w:r>
            <w:r w:rsidR="00F82585" w:rsidRPr="00E736BD">
              <w:rPr>
                <w:lang w:val="fr-BE"/>
              </w:rPr>
              <w:t xml:space="preserve"> </w:t>
            </w:r>
          </w:p>
        </w:tc>
      </w:tr>
    </w:tbl>
    <w:p w:rsidR="00A432D7" w:rsidRPr="00E736BD" w:rsidRDefault="00A432D7" w:rsidP="00511182">
      <w:pPr>
        <w:spacing w:line="240" w:lineRule="auto"/>
        <w:rPr>
          <w:lang w:val="fr-BE"/>
        </w:rPr>
      </w:pPr>
    </w:p>
    <w:p w:rsidR="00FC32BA" w:rsidRPr="00E736BD" w:rsidRDefault="0063089C" w:rsidP="00511182">
      <w:pPr>
        <w:spacing w:line="240" w:lineRule="auto"/>
        <w:rPr>
          <w:lang w:val="fr-BE"/>
        </w:rPr>
      </w:pPr>
      <w:r w:rsidRPr="00E736BD">
        <w:rPr>
          <w:noProof/>
          <w:lang w:val="en-US" w:eastAsia="nl-NL"/>
        </w:rPr>
        <w:lastRenderedPageBreak/>
        <w:drawing>
          <wp:inline distT="0" distB="0" distL="0" distR="0" wp14:anchorId="0EF6C5D6" wp14:editId="2C104C8E">
            <wp:extent cx="5725862" cy="8100000"/>
            <wp:effectExtent l="0" t="5715" r="2540" b="2540"/>
            <wp:docPr id="2" name="Afbeelding 2" descr="K:\Cluster Westhoek\Algemeen\ankerpuntmobiliteit\PIX\mobiliteitsvisie_6B_fietspunt_cambio_bluebik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uster Westhoek\Algemeen\ankerpuntmobiliteit\PIX\mobiliteitsvisie_6B_fietspunt_cambio_bluebik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725862" cy="8100000"/>
                    </a:xfrm>
                    <a:prstGeom prst="rect">
                      <a:avLst/>
                    </a:prstGeom>
                    <a:noFill/>
                    <a:ln>
                      <a:noFill/>
                    </a:ln>
                  </pic:spPr>
                </pic:pic>
              </a:graphicData>
            </a:graphic>
          </wp:inline>
        </w:drawing>
      </w:r>
    </w:p>
    <w:sectPr w:rsidR="00FC32BA" w:rsidRPr="00E736BD" w:rsidSect="007F5EB4">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48" w:rsidRDefault="00CB7448" w:rsidP="00690062">
      <w:pPr>
        <w:spacing w:after="0" w:line="240" w:lineRule="auto"/>
      </w:pPr>
      <w:r>
        <w:separator/>
      </w:r>
    </w:p>
  </w:endnote>
  <w:endnote w:type="continuationSeparator" w:id="0">
    <w:p w:rsidR="00CB7448" w:rsidRDefault="00CB7448" w:rsidP="0069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811"/>
      <w:gridCol w:w="1423"/>
    </w:tblGrid>
    <w:tr w:rsidR="00A75ED6" w:rsidTr="00960BFF">
      <w:tc>
        <w:tcPr>
          <w:tcW w:w="4500" w:type="pct"/>
          <w:tcBorders>
            <w:top w:val="single" w:sz="4" w:space="0" w:color="000000" w:themeColor="text1"/>
          </w:tcBorders>
        </w:tcPr>
        <w:p w:rsidR="00A75ED6" w:rsidRDefault="00504140" w:rsidP="001D0520">
          <w:pPr>
            <w:pStyle w:val="Voettekst"/>
          </w:pPr>
          <w:sdt>
            <w:sdtPr>
              <w:alias w:val="Bedrijf"/>
              <w:id w:val="75971759"/>
              <w:dataBinding w:prefixMappings="xmlns:ns0='http://schemas.openxmlformats.org/officeDocument/2006/extended-properties'" w:xpath="/ns0:Properties[1]/ns0:Company[1]" w:storeItemID="{6668398D-A668-4E3E-A5EB-62B293D839F1}"/>
              <w:text/>
            </w:sdtPr>
            <w:sdtEndPr/>
            <w:sdtContent>
              <w:r w:rsidR="00A75ED6">
                <w:t>Wvi | juli  2013</w:t>
              </w:r>
            </w:sdtContent>
          </w:sdt>
          <w:r w:rsidR="00A75ED6">
            <w:rPr>
              <w:lang w:val="nl-NL"/>
            </w:rPr>
            <w:t xml:space="preserve"> | </w:t>
          </w:r>
          <w:r w:rsidR="00A75ED6">
            <w:fldChar w:fldCharType="begin"/>
          </w:r>
          <w:r w:rsidR="00A75ED6">
            <w:instrText xml:space="preserve"> STYLEREF  "1"  </w:instrText>
          </w:r>
          <w:r w:rsidR="00A75ED6">
            <w:fldChar w:fldCharType="separate"/>
          </w:r>
          <w:r>
            <w:rPr>
              <w:b/>
              <w:noProof/>
            </w:rPr>
            <w:t>Fout! Geen tekst met opgegeven stijl in document.</w:t>
          </w:r>
          <w:r w:rsidR="00A75ED6">
            <w:rPr>
              <w:noProof/>
            </w:rPr>
            <w:fldChar w:fldCharType="end"/>
          </w:r>
        </w:p>
      </w:tc>
      <w:tc>
        <w:tcPr>
          <w:tcW w:w="500" w:type="pct"/>
          <w:shd w:val="clear" w:color="auto" w:fill="7F7F7F" w:themeFill="text1" w:themeFillTint="80"/>
        </w:tcPr>
        <w:p w:rsidR="00A75ED6" w:rsidRDefault="00A75ED6">
          <w:pPr>
            <w:pStyle w:val="Koptekst"/>
            <w:rPr>
              <w:color w:val="FFFFFF" w:themeColor="background1"/>
            </w:rPr>
          </w:pPr>
          <w:r>
            <w:fldChar w:fldCharType="begin"/>
          </w:r>
          <w:r>
            <w:instrText>PAGE   \* MERGEFORMAT</w:instrText>
          </w:r>
          <w:r>
            <w:fldChar w:fldCharType="separate"/>
          </w:r>
          <w:r w:rsidR="00504140" w:rsidRPr="00504140">
            <w:rPr>
              <w:noProof/>
              <w:color w:val="FFFFFF" w:themeColor="background1"/>
              <w:lang w:val="nl-NL"/>
            </w:rPr>
            <w:t>2</w:t>
          </w:r>
          <w:r>
            <w:rPr>
              <w:color w:val="FFFFFF" w:themeColor="background1"/>
            </w:rPr>
            <w:fldChar w:fldCharType="end"/>
          </w:r>
        </w:p>
      </w:tc>
    </w:tr>
  </w:tbl>
  <w:p w:rsidR="00A75ED6" w:rsidRDefault="00A75ED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48" w:rsidRDefault="00CB7448" w:rsidP="00690062">
      <w:pPr>
        <w:spacing w:after="0" w:line="240" w:lineRule="auto"/>
      </w:pPr>
      <w:r>
        <w:separator/>
      </w:r>
    </w:p>
  </w:footnote>
  <w:footnote w:type="continuationSeparator" w:id="0">
    <w:p w:rsidR="00CB7448" w:rsidRDefault="00CB7448" w:rsidP="006900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1F"/>
    <w:multiLevelType w:val="multilevel"/>
    <w:tmpl w:val="1E1EEA02"/>
    <w:lvl w:ilvl="0">
      <w:start w:val="2"/>
      <w:numFmt w:val="bullet"/>
      <w:lvlText w:val="-"/>
      <w:lvlJc w:val="left"/>
      <w:pPr>
        <w:ind w:left="360" w:hanging="360"/>
      </w:pPr>
      <w:rPr>
        <w:rFonts w:ascii="Calibri" w:eastAsiaTheme="minorHAnsi" w:hAnsi="Calibri" w:hint="default"/>
        <w:lang w:val="fr-B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1A34CE"/>
    <w:multiLevelType w:val="multilevel"/>
    <w:tmpl w:val="BD66A1BA"/>
    <w:numStyleLink w:val="Stijl1"/>
  </w:abstractNum>
  <w:abstractNum w:abstractNumId="2">
    <w:nsid w:val="11E24AAC"/>
    <w:multiLevelType w:val="hybridMultilevel"/>
    <w:tmpl w:val="DBC4A1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0005368"/>
    <w:multiLevelType w:val="hybridMultilevel"/>
    <w:tmpl w:val="26E483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57658B5"/>
    <w:multiLevelType w:val="hybridMultilevel"/>
    <w:tmpl w:val="C76E6DFC"/>
    <w:lvl w:ilvl="0" w:tplc="4FE225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A2C03D7"/>
    <w:multiLevelType w:val="hybridMultilevel"/>
    <w:tmpl w:val="947261F6"/>
    <w:lvl w:ilvl="0" w:tplc="797E6DA4">
      <w:start w:val="1"/>
      <w:numFmt w:val="bullet"/>
      <w:lvlText w:val=""/>
      <w:lvlJc w:val="left"/>
      <w:pPr>
        <w:ind w:left="720" w:hanging="360"/>
      </w:pPr>
      <w:rPr>
        <w:rFonts w:ascii="Wingdings" w:hAnsi="Wingdings" w:hint="default"/>
        <w:lang w:val="fr-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B1C1F05"/>
    <w:multiLevelType w:val="hybridMultilevel"/>
    <w:tmpl w:val="978C5EC2"/>
    <w:lvl w:ilvl="0" w:tplc="4FE225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D0C6731"/>
    <w:multiLevelType w:val="hybridMultilevel"/>
    <w:tmpl w:val="FB16273A"/>
    <w:lvl w:ilvl="0" w:tplc="4FE2250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08237B8"/>
    <w:multiLevelType w:val="multilevel"/>
    <w:tmpl w:val="BD66A1BA"/>
    <w:numStyleLink w:val="Stijl1"/>
  </w:abstractNum>
  <w:abstractNum w:abstractNumId="9">
    <w:nsid w:val="348053BF"/>
    <w:multiLevelType w:val="hybridMultilevel"/>
    <w:tmpl w:val="2A1E17D8"/>
    <w:lvl w:ilvl="0" w:tplc="4FE225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711541F"/>
    <w:multiLevelType w:val="multilevel"/>
    <w:tmpl w:val="3A4CD07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4012A13"/>
    <w:multiLevelType w:val="hybridMultilevel"/>
    <w:tmpl w:val="AEA0C3BE"/>
    <w:lvl w:ilvl="0" w:tplc="4FE225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A1A1AC5"/>
    <w:multiLevelType w:val="multilevel"/>
    <w:tmpl w:val="BD66A1BA"/>
    <w:lvl w:ilvl="0">
      <w:start w:val="2"/>
      <w:numFmt w:val="bullet"/>
      <w:lvlText w:val="-"/>
      <w:lvlJc w:val="left"/>
      <w:pPr>
        <w:ind w:left="360" w:hanging="360"/>
      </w:pPr>
      <w:rPr>
        <w:rFonts w:ascii="Calibri" w:eastAsiaTheme="minorHAns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CAD4886"/>
    <w:multiLevelType w:val="multilevel"/>
    <w:tmpl w:val="BD66A1BA"/>
    <w:styleLink w:val="Stijl1"/>
    <w:lvl w:ilvl="0">
      <w:start w:val="2"/>
      <w:numFmt w:val="bullet"/>
      <w:lvlText w:val="-"/>
      <w:lvlJc w:val="left"/>
      <w:pPr>
        <w:ind w:left="360" w:hanging="360"/>
      </w:pPr>
      <w:rPr>
        <w:rFonts w:ascii="Calibri" w:eastAsiaTheme="minorHAns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CD81E6C"/>
    <w:multiLevelType w:val="hybridMultilevel"/>
    <w:tmpl w:val="9DE0463A"/>
    <w:lvl w:ilvl="0" w:tplc="4FE225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D123F1B"/>
    <w:multiLevelType w:val="hybridMultilevel"/>
    <w:tmpl w:val="774E6C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E2D261C"/>
    <w:multiLevelType w:val="hybridMultilevel"/>
    <w:tmpl w:val="A96E67A6"/>
    <w:lvl w:ilvl="0" w:tplc="4FE225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F5A37F3"/>
    <w:multiLevelType w:val="multilevel"/>
    <w:tmpl w:val="BD66A1BA"/>
    <w:numStyleLink w:val="Stijl1"/>
  </w:abstractNum>
  <w:abstractNum w:abstractNumId="18">
    <w:nsid w:val="68636B33"/>
    <w:multiLevelType w:val="hybridMultilevel"/>
    <w:tmpl w:val="BF6C10E0"/>
    <w:lvl w:ilvl="0" w:tplc="4FE22508">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69D849F1"/>
    <w:multiLevelType w:val="hybridMultilevel"/>
    <w:tmpl w:val="BD66A1BA"/>
    <w:lvl w:ilvl="0" w:tplc="4FE225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A190464"/>
    <w:multiLevelType w:val="multilevel"/>
    <w:tmpl w:val="BD66A1BA"/>
    <w:numStyleLink w:val="Stijl1"/>
  </w:abstractNum>
  <w:abstractNum w:abstractNumId="21">
    <w:nsid w:val="6BE50C71"/>
    <w:multiLevelType w:val="hybridMultilevel"/>
    <w:tmpl w:val="D3B8F4BA"/>
    <w:lvl w:ilvl="0" w:tplc="4FE225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5A474B1"/>
    <w:multiLevelType w:val="hybridMultilevel"/>
    <w:tmpl w:val="F72035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86B7523"/>
    <w:multiLevelType w:val="multilevel"/>
    <w:tmpl w:val="BD66A1BA"/>
    <w:numStyleLink w:val="Stijl1"/>
  </w:abstractNum>
  <w:abstractNum w:abstractNumId="24">
    <w:nsid w:val="79A27E79"/>
    <w:multiLevelType w:val="hybridMultilevel"/>
    <w:tmpl w:val="B5AC301E"/>
    <w:lvl w:ilvl="0" w:tplc="4FE225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6"/>
  </w:num>
  <w:num w:numId="4">
    <w:abstractNumId w:val="16"/>
  </w:num>
  <w:num w:numId="5">
    <w:abstractNumId w:val="9"/>
  </w:num>
  <w:num w:numId="6">
    <w:abstractNumId w:val="24"/>
  </w:num>
  <w:num w:numId="7">
    <w:abstractNumId w:val="21"/>
  </w:num>
  <w:num w:numId="8">
    <w:abstractNumId w:val="11"/>
  </w:num>
  <w:num w:numId="9">
    <w:abstractNumId w:val="14"/>
  </w:num>
  <w:num w:numId="10">
    <w:abstractNumId w:val="3"/>
  </w:num>
  <w:num w:numId="11">
    <w:abstractNumId w:val="15"/>
  </w:num>
  <w:num w:numId="12">
    <w:abstractNumId w:val="4"/>
  </w:num>
  <w:num w:numId="13">
    <w:abstractNumId w:val="10"/>
  </w:num>
  <w:num w:numId="14">
    <w:abstractNumId w:val="19"/>
  </w:num>
  <w:num w:numId="15">
    <w:abstractNumId w:val="13"/>
  </w:num>
  <w:num w:numId="16">
    <w:abstractNumId w:val="12"/>
  </w:num>
  <w:num w:numId="17">
    <w:abstractNumId w:val="0"/>
  </w:num>
  <w:num w:numId="18">
    <w:abstractNumId w:val="17"/>
  </w:num>
  <w:num w:numId="19">
    <w:abstractNumId w:val="23"/>
    <w:lvlOverride w:ilvl="0">
      <w:lvl w:ilvl="0">
        <w:start w:val="2"/>
        <w:numFmt w:val="bullet"/>
        <w:lvlText w:val="-"/>
        <w:lvlJc w:val="left"/>
        <w:pPr>
          <w:ind w:left="360" w:hanging="360"/>
        </w:pPr>
        <w:rPr>
          <w:rFonts w:ascii="Calibri" w:eastAsiaTheme="minorHAnsi" w:hAnsi="Calibri" w:hint="default"/>
          <w:lang w:val="fr-BE"/>
        </w:rPr>
      </w:lvl>
    </w:lvlOverride>
  </w:num>
  <w:num w:numId="20">
    <w:abstractNumId w:val="20"/>
  </w:num>
  <w:num w:numId="21">
    <w:abstractNumId w:val="8"/>
  </w:num>
  <w:num w:numId="22">
    <w:abstractNumId w:val="1"/>
  </w:num>
  <w:num w:numId="23">
    <w:abstractNumId w:val="18"/>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7B"/>
    <w:rsid w:val="00006F3A"/>
    <w:rsid w:val="000128BC"/>
    <w:rsid w:val="00071754"/>
    <w:rsid w:val="000771B8"/>
    <w:rsid w:val="000C536E"/>
    <w:rsid w:val="000C7CF3"/>
    <w:rsid w:val="000E22D7"/>
    <w:rsid w:val="000F216C"/>
    <w:rsid w:val="000F478B"/>
    <w:rsid w:val="000F55E2"/>
    <w:rsid w:val="000F6379"/>
    <w:rsid w:val="00105186"/>
    <w:rsid w:val="0011629E"/>
    <w:rsid w:val="00152D11"/>
    <w:rsid w:val="00170CBD"/>
    <w:rsid w:val="001905D1"/>
    <w:rsid w:val="001A0C22"/>
    <w:rsid w:val="001A1E62"/>
    <w:rsid w:val="001A7D7C"/>
    <w:rsid w:val="001C103B"/>
    <w:rsid w:val="001D0520"/>
    <w:rsid w:val="001D1CBE"/>
    <w:rsid w:val="001D4B43"/>
    <w:rsid w:val="001E3C73"/>
    <w:rsid w:val="00214DD5"/>
    <w:rsid w:val="00217DBB"/>
    <w:rsid w:val="00244F8F"/>
    <w:rsid w:val="00262567"/>
    <w:rsid w:val="00262585"/>
    <w:rsid w:val="00274F8E"/>
    <w:rsid w:val="002759D0"/>
    <w:rsid w:val="0028067B"/>
    <w:rsid w:val="00282C24"/>
    <w:rsid w:val="00295743"/>
    <w:rsid w:val="002A5C32"/>
    <w:rsid w:val="002A7517"/>
    <w:rsid w:val="002C7E03"/>
    <w:rsid w:val="002D6CBD"/>
    <w:rsid w:val="002E7A01"/>
    <w:rsid w:val="002F093C"/>
    <w:rsid w:val="002F3C75"/>
    <w:rsid w:val="00322DBD"/>
    <w:rsid w:val="00327F19"/>
    <w:rsid w:val="003329A7"/>
    <w:rsid w:val="00336D06"/>
    <w:rsid w:val="00342FB6"/>
    <w:rsid w:val="003629D6"/>
    <w:rsid w:val="00367D19"/>
    <w:rsid w:val="00374812"/>
    <w:rsid w:val="003851ED"/>
    <w:rsid w:val="0039188D"/>
    <w:rsid w:val="003A7D77"/>
    <w:rsid w:val="003B60E9"/>
    <w:rsid w:val="003E6194"/>
    <w:rsid w:val="003E6EA2"/>
    <w:rsid w:val="0040666F"/>
    <w:rsid w:val="004252EA"/>
    <w:rsid w:val="004308D1"/>
    <w:rsid w:val="00433D29"/>
    <w:rsid w:val="00437089"/>
    <w:rsid w:val="00441802"/>
    <w:rsid w:val="00450477"/>
    <w:rsid w:val="00453653"/>
    <w:rsid w:val="004563D6"/>
    <w:rsid w:val="00470A8F"/>
    <w:rsid w:val="004A627D"/>
    <w:rsid w:val="004B1BD3"/>
    <w:rsid w:val="004C0300"/>
    <w:rsid w:val="004D4B4B"/>
    <w:rsid w:val="004F001A"/>
    <w:rsid w:val="00501DB8"/>
    <w:rsid w:val="0050217E"/>
    <w:rsid w:val="0050408F"/>
    <w:rsid w:val="00504140"/>
    <w:rsid w:val="00504E96"/>
    <w:rsid w:val="00511182"/>
    <w:rsid w:val="00516D2B"/>
    <w:rsid w:val="00534775"/>
    <w:rsid w:val="00555A47"/>
    <w:rsid w:val="005635DA"/>
    <w:rsid w:val="00576717"/>
    <w:rsid w:val="00581ED7"/>
    <w:rsid w:val="005928B2"/>
    <w:rsid w:val="005A0641"/>
    <w:rsid w:val="005B45A4"/>
    <w:rsid w:val="005D53FE"/>
    <w:rsid w:val="00601D68"/>
    <w:rsid w:val="00602ECE"/>
    <w:rsid w:val="00607EF4"/>
    <w:rsid w:val="00613927"/>
    <w:rsid w:val="006270A4"/>
    <w:rsid w:val="0063089C"/>
    <w:rsid w:val="006309E3"/>
    <w:rsid w:val="00630F00"/>
    <w:rsid w:val="00636040"/>
    <w:rsid w:val="00637B1C"/>
    <w:rsid w:val="00645BE6"/>
    <w:rsid w:val="00662BCF"/>
    <w:rsid w:val="00671A60"/>
    <w:rsid w:val="006732CA"/>
    <w:rsid w:val="00690062"/>
    <w:rsid w:val="006B3B4C"/>
    <w:rsid w:val="006B6BCF"/>
    <w:rsid w:val="006C2A59"/>
    <w:rsid w:val="006C4998"/>
    <w:rsid w:val="006C5762"/>
    <w:rsid w:val="006E0078"/>
    <w:rsid w:val="006F3E5D"/>
    <w:rsid w:val="00700791"/>
    <w:rsid w:val="00703A1E"/>
    <w:rsid w:val="00716F4A"/>
    <w:rsid w:val="007233BA"/>
    <w:rsid w:val="00733B47"/>
    <w:rsid w:val="00734D80"/>
    <w:rsid w:val="0074072C"/>
    <w:rsid w:val="0074074F"/>
    <w:rsid w:val="00753FD0"/>
    <w:rsid w:val="007A0E93"/>
    <w:rsid w:val="007B009C"/>
    <w:rsid w:val="007B0690"/>
    <w:rsid w:val="007F5EB4"/>
    <w:rsid w:val="0080129E"/>
    <w:rsid w:val="00802833"/>
    <w:rsid w:val="00847E1D"/>
    <w:rsid w:val="0086087D"/>
    <w:rsid w:val="0086409F"/>
    <w:rsid w:val="0086501E"/>
    <w:rsid w:val="008770E5"/>
    <w:rsid w:val="00892045"/>
    <w:rsid w:val="008A290D"/>
    <w:rsid w:val="008B3117"/>
    <w:rsid w:val="008B7D30"/>
    <w:rsid w:val="008C6E37"/>
    <w:rsid w:val="008E6E1C"/>
    <w:rsid w:val="00905861"/>
    <w:rsid w:val="00912873"/>
    <w:rsid w:val="00923E9A"/>
    <w:rsid w:val="00925B42"/>
    <w:rsid w:val="00927C34"/>
    <w:rsid w:val="00933BA5"/>
    <w:rsid w:val="00933FC6"/>
    <w:rsid w:val="0093603D"/>
    <w:rsid w:val="00941BFF"/>
    <w:rsid w:val="00941CC9"/>
    <w:rsid w:val="0095228B"/>
    <w:rsid w:val="00960BFF"/>
    <w:rsid w:val="009710E3"/>
    <w:rsid w:val="00977989"/>
    <w:rsid w:val="00986E21"/>
    <w:rsid w:val="00990796"/>
    <w:rsid w:val="009A3CB7"/>
    <w:rsid w:val="009B04CE"/>
    <w:rsid w:val="009B097A"/>
    <w:rsid w:val="009B6A87"/>
    <w:rsid w:val="009C6990"/>
    <w:rsid w:val="009D159B"/>
    <w:rsid w:val="00A432D7"/>
    <w:rsid w:val="00A45C3F"/>
    <w:rsid w:val="00A75A01"/>
    <w:rsid w:val="00A75ED6"/>
    <w:rsid w:val="00A76CA2"/>
    <w:rsid w:val="00A920C2"/>
    <w:rsid w:val="00AB3EAD"/>
    <w:rsid w:val="00AE5F1E"/>
    <w:rsid w:val="00AF3745"/>
    <w:rsid w:val="00AF6F94"/>
    <w:rsid w:val="00B15FD8"/>
    <w:rsid w:val="00B27867"/>
    <w:rsid w:val="00B3005E"/>
    <w:rsid w:val="00B42AE1"/>
    <w:rsid w:val="00B460C4"/>
    <w:rsid w:val="00B80890"/>
    <w:rsid w:val="00BA1BE4"/>
    <w:rsid w:val="00BC74B2"/>
    <w:rsid w:val="00BF3691"/>
    <w:rsid w:val="00BF382D"/>
    <w:rsid w:val="00BF5615"/>
    <w:rsid w:val="00C125C1"/>
    <w:rsid w:val="00C1602F"/>
    <w:rsid w:val="00C3145C"/>
    <w:rsid w:val="00C347F3"/>
    <w:rsid w:val="00C35D95"/>
    <w:rsid w:val="00C42EE4"/>
    <w:rsid w:val="00C636C1"/>
    <w:rsid w:val="00C75928"/>
    <w:rsid w:val="00C83D5E"/>
    <w:rsid w:val="00C9104A"/>
    <w:rsid w:val="00C952EA"/>
    <w:rsid w:val="00CB088B"/>
    <w:rsid w:val="00CB7448"/>
    <w:rsid w:val="00CD50D8"/>
    <w:rsid w:val="00CD7018"/>
    <w:rsid w:val="00CE5A4E"/>
    <w:rsid w:val="00D0681C"/>
    <w:rsid w:val="00D36D6C"/>
    <w:rsid w:val="00D42563"/>
    <w:rsid w:val="00D67C0F"/>
    <w:rsid w:val="00D74208"/>
    <w:rsid w:val="00D817D8"/>
    <w:rsid w:val="00D81F32"/>
    <w:rsid w:val="00D82DED"/>
    <w:rsid w:val="00DA2E30"/>
    <w:rsid w:val="00DC66F8"/>
    <w:rsid w:val="00DE43E2"/>
    <w:rsid w:val="00DF2D14"/>
    <w:rsid w:val="00E335C4"/>
    <w:rsid w:val="00E47FC7"/>
    <w:rsid w:val="00E65D75"/>
    <w:rsid w:val="00E6784B"/>
    <w:rsid w:val="00E67FA6"/>
    <w:rsid w:val="00E736BD"/>
    <w:rsid w:val="00E813CB"/>
    <w:rsid w:val="00E85395"/>
    <w:rsid w:val="00E86C4E"/>
    <w:rsid w:val="00E94897"/>
    <w:rsid w:val="00EA497B"/>
    <w:rsid w:val="00EB0AB3"/>
    <w:rsid w:val="00EB1AAE"/>
    <w:rsid w:val="00EB788C"/>
    <w:rsid w:val="00EC1C46"/>
    <w:rsid w:val="00EC46A6"/>
    <w:rsid w:val="00ED1178"/>
    <w:rsid w:val="00ED3249"/>
    <w:rsid w:val="00ED3FF2"/>
    <w:rsid w:val="00ED65D5"/>
    <w:rsid w:val="00EE508B"/>
    <w:rsid w:val="00EF3522"/>
    <w:rsid w:val="00F00519"/>
    <w:rsid w:val="00F21191"/>
    <w:rsid w:val="00F2164B"/>
    <w:rsid w:val="00F23248"/>
    <w:rsid w:val="00F60F8F"/>
    <w:rsid w:val="00F82585"/>
    <w:rsid w:val="00F92B61"/>
    <w:rsid w:val="00FA1B49"/>
    <w:rsid w:val="00FA343B"/>
    <w:rsid w:val="00FA7B27"/>
    <w:rsid w:val="00FB3EE5"/>
    <w:rsid w:val="00FC32BA"/>
    <w:rsid w:val="00FD06A4"/>
    <w:rsid w:val="00FD3BF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7F5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1A7D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76CA2"/>
    <w:pPr>
      <w:ind w:left="720"/>
      <w:contextualSpacing/>
    </w:pPr>
  </w:style>
  <w:style w:type="paragraph" w:styleId="Titel">
    <w:name w:val="Title"/>
    <w:basedOn w:val="Normaal"/>
    <w:next w:val="Normaal"/>
    <w:link w:val="TitelTeken"/>
    <w:uiPriority w:val="10"/>
    <w:qFormat/>
    <w:rsid w:val="001A7D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A7D7C"/>
    <w:rPr>
      <w:rFonts w:asciiTheme="majorHAnsi" w:eastAsiaTheme="majorEastAsia" w:hAnsiTheme="majorHAnsi" w:cstheme="majorBidi"/>
      <w:color w:val="17365D" w:themeColor="text2" w:themeShade="BF"/>
      <w:spacing w:val="5"/>
      <w:kern w:val="28"/>
      <w:sz w:val="52"/>
      <w:szCs w:val="52"/>
    </w:rPr>
  </w:style>
  <w:style w:type="character" w:customStyle="1" w:styleId="Kop2Teken">
    <w:name w:val="Kop 2 Teken"/>
    <w:basedOn w:val="Standaardalinea-lettertype"/>
    <w:link w:val="Kop2"/>
    <w:uiPriority w:val="9"/>
    <w:rsid w:val="001A7D7C"/>
    <w:rPr>
      <w:rFonts w:asciiTheme="majorHAnsi" w:eastAsiaTheme="majorEastAsia" w:hAnsiTheme="majorHAnsi" w:cstheme="majorBidi"/>
      <w:b/>
      <w:bCs/>
      <w:color w:val="4F81BD" w:themeColor="accent1"/>
      <w:sz w:val="26"/>
      <w:szCs w:val="26"/>
    </w:rPr>
  </w:style>
  <w:style w:type="paragraph" w:styleId="Ballontekst">
    <w:name w:val="Balloon Text"/>
    <w:basedOn w:val="Normaal"/>
    <w:link w:val="BallontekstTeken"/>
    <w:uiPriority w:val="99"/>
    <w:semiHidden/>
    <w:unhideWhenUsed/>
    <w:rsid w:val="00847E1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47E1D"/>
    <w:rPr>
      <w:rFonts w:ascii="Tahoma" w:hAnsi="Tahoma" w:cs="Tahoma"/>
      <w:sz w:val="16"/>
      <w:szCs w:val="16"/>
    </w:rPr>
  </w:style>
  <w:style w:type="table" w:styleId="Tabelraster">
    <w:name w:val="Table Grid"/>
    <w:basedOn w:val="Standaardtabel"/>
    <w:uiPriority w:val="59"/>
    <w:rsid w:val="00A43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7F5EB4"/>
    <w:rPr>
      <w:rFonts w:asciiTheme="majorHAnsi" w:eastAsiaTheme="majorEastAsia" w:hAnsiTheme="majorHAnsi" w:cstheme="majorBidi"/>
      <w:b/>
      <w:bCs/>
      <w:color w:val="365F91" w:themeColor="accent1" w:themeShade="BF"/>
      <w:sz w:val="28"/>
      <w:szCs w:val="28"/>
    </w:rPr>
  </w:style>
  <w:style w:type="numbering" w:customStyle="1" w:styleId="Stijl1">
    <w:name w:val="Stijl1"/>
    <w:uiPriority w:val="99"/>
    <w:rsid w:val="00FA343B"/>
    <w:pPr>
      <w:numPr>
        <w:numId w:val="15"/>
      </w:numPr>
    </w:pPr>
  </w:style>
  <w:style w:type="paragraph" w:styleId="Koptekst">
    <w:name w:val="header"/>
    <w:basedOn w:val="Normaal"/>
    <w:link w:val="KoptekstTeken"/>
    <w:uiPriority w:val="99"/>
    <w:unhideWhenUsed/>
    <w:rsid w:val="0069006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90062"/>
  </w:style>
  <w:style w:type="paragraph" w:styleId="Voettekst">
    <w:name w:val="footer"/>
    <w:basedOn w:val="Normaal"/>
    <w:link w:val="VoettekstTeken"/>
    <w:uiPriority w:val="99"/>
    <w:unhideWhenUsed/>
    <w:rsid w:val="0069006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90062"/>
  </w:style>
  <w:style w:type="paragraph" w:customStyle="1" w:styleId="Pa4">
    <w:name w:val="Pa4"/>
    <w:basedOn w:val="Normaal"/>
    <w:next w:val="Normaal"/>
    <w:uiPriority w:val="99"/>
    <w:rsid w:val="007B009C"/>
    <w:pPr>
      <w:autoSpaceDE w:val="0"/>
      <w:autoSpaceDN w:val="0"/>
      <w:adjustRightInd w:val="0"/>
      <w:spacing w:after="0" w:line="181" w:lineRule="atLeast"/>
    </w:pPr>
    <w:rPr>
      <w:rFonts w:ascii="Arial" w:hAnsi="Arial" w:cs="Arial"/>
      <w:sz w:val="24"/>
      <w:szCs w:val="24"/>
    </w:rPr>
  </w:style>
  <w:style w:type="table" w:customStyle="1" w:styleId="afsprakenwvi">
    <w:name w:val="afspraken wvi"/>
    <w:basedOn w:val="Standaardtabel"/>
    <w:uiPriority w:val="99"/>
    <w:qFormat/>
    <w:rsid w:val="00F2164B"/>
    <w:pPr>
      <w:spacing w:after="0" w:line="240" w:lineRule="auto"/>
      <w:jc w:val="both"/>
    </w:pPr>
    <w:rPr>
      <w:rFonts w:ascii="Arial" w:hAnsi="Arial" w:cs="Arial"/>
      <w:b/>
      <w:bCs/>
      <w:kern w:val="32"/>
      <w:sz w:val="18"/>
      <w:szCs w:val="32"/>
    </w:rPr>
    <w:tblPr>
      <w:tblStyleRowBandSize w:val="1"/>
      <w:tblStyleColBandSize w:val="1"/>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blStylePr w:type="firstRow">
      <w:rPr>
        <w:rFonts w:ascii="Arial" w:hAnsi="Arial"/>
        <w:color w:val="FFFFFF" w:themeColor="background1"/>
        <w:sz w:val="18"/>
      </w:rPr>
      <w:tblPr/>
      <w:tcPr>
        <w:shd w:val="clear" w:color="auto" w:fill="7F7F7F" w:themeFill="text1" w:themeFillTint="80"/>
      </w:tcPr>
    </w:tblStylePr>
    <w:tblStylePr w:type="lastRow">
      <w:rPr>
        <w:rFonts w:ascii="Arial" w:hAnsi="Arial"/>
        <w:sz w:val="18"/>
      </w:rPr>
    </w:tblStylePr>
    <w:tblStylePr w:type="firstCol">
      <w:rPr>
        <w:rFonts w:ascii="Arial" w:hAnsi="Arial"/>
        <w:sz w:val="18"/>
      </w:rPr>
    </w:tblStylePr>
    <w:tblStylePr w:type="lastCol">
      <w:rPr>
        <w:rFonts w:ascii="Arial" w:hAnsi="Arial"/>
        <w:sz w:val="20"/>
      </w:rPr>
    </w:tblStylePr>
    <w:tblStylePr w:type="band1Vert">
      <w:rPr>
        <w:rFonts w:ascii="Arial" w:hAnsi="Arial"/>
        <w:sz w:val="18"/>
      </w:rPr>
    </w:tblStylePr>
    <w:tblStylePr w:type="band2Vert">
      <w:rPr>
        <w:rFonts w:ascii="Arial" w:hAnsi="Arial"/>
        <w:sz w:val="18"/>
      </w:rPr>
      <w:tblPr/>
      <w:tcPr>
        <w:shd w:val="clear" w:color="auto" w:fill="FFFFFF" w:themeFill="background1"/>
      </w:tcPr>
    </w:tblStylePr>
    <w:tblStylePr w:type="band1Horz">
      <w:rPr>
        <w:rFonts w:ascii="Arial" w:hAnsi="Arial"/>
        <w:sz w:val="18"/>
      </w:rPr>
    </w:tblStylePr>
    <w:tblStylePr w:type="band2Horz">
      <w:rPr>
        <w:rFonts w:ascii="Arial" w:hAnsi="Arial"/>
        <w:sz w:val="18"/>
      </w:rPr>
    </w:tblStylePr>
  </w:style>
  <w:style w:type="paragraph" w:styleId="Geenafstand">
    <w:name w:val="No Spacing"/>
    <w:uiPriority w:val="1"/>
    <w:qFormat/>
    <w:rsid w:val="000128B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7F5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1A7D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76CA2"/>
    <w:pPr>
      <w:ind w:left="720"/>
      <w:contextualSpacing/>
    </w:pPr>
  </w:style>
  <w:style w:type="paragraph" w:styleId="Titel">
    <w:name w:val="Title"/>
    <w:basedOn w:val="Normaal"/>
    <w:next w:val="Normaal"/>
    <w:link w:val="TitelTeken"/>
    <w:uiPriority w:val="10"/>
    <w:qFormat/>
    <w:rsid w:val="001A7D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A7D7C"/>
    <w:rPr>
      <w:rFonts w:asciiTheme="majorHAnsi" w:eastAsiaTheme="majorEastAsia" w:hAnsiTheme="majorHAnsi" w:cstheme="majorBidi"/>
      <w:color w:val="17365D" w:themeColor="text2" w:themeShade="BF"/>
      <w:spacing w:val="5"/>
      <w:kern w:val="28"/>
      <w:sz w:val="52"/>
      <w:szCs w:val="52"/>
    </w:rPr>
  </w:style>
  <w:style w:type="character" w:customStyle="1" w:styleId="Kop2Teken">
    <w:name w:val="Kop 2 Teken"/>
    <w:basedOn w:val="Standaardalinea-lettertype"/>
    <w:link w:val="Kop2"/>
    <w:uiPriority w:val="9"/>
    <w:rsid w:val="001A7D7C"/>
    <w:rPr>
      <w:rFonts w:asciiTheme="majorHAnsi" w:eastAsiaTheme="majorEastAsia" w:hAnsiTheme="majorHAnsi" w:cstheme="majorBidi"/>
      <w:b/>
      <w:bCs/>
      <w:color w:val="4F81BD" w:themeColor="accent1"/>
      <w:sz w:val="26"/>
      <w:szCs w:val="26"/>
    </w:rPr>
  </w:style>
  <w:style w:type="paragraph" w:styleId="Ballontekst">
    <w:name w:val="Balloon Text"/>
    <w:basedOn w:val="Normaal"/>
    <w:link w:val="BallontekstTeken"/>
    <w:uiPriority w:val="99"/>
    <w:semiHidden/>
    <w:unhideWhenUsed/>
    <w:rsid w:val="00847E1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47E1D"/>
    <w:rPr>
      <w:rFonts w:ascii="Tahoma" w:hAnsi="Tahoma" w:cs="Tahoma"/>
      <w:sz w:val="16"/>
      <w:szCs w:val="16"/>
    </w:rPr>
  </w:style>
  <w:style w:type="table" w:styleId="Tabelraster">
    <w:name w:val="Table Grid"/>
    <w:basedOn w:val="Standaardtabel"/>
    <w:uiPriority w:val="59"/>
    <w:rsid w:val="00A43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7F5EB4"/>
    <w:rPr>
      <w:rFonts w:asciiTheme="majorHAnsi" w:eastAsiaTheme="majorEastAsia" w:hAnsiTheme="majorHAnsi" w:cstheme="majorBidi"/>
      <w:b/>
      <w:bCs/>
      <w:color w:val="365F91" w:themeColor="accent1" w:themeShade="BF"/>
      <w:sz w:val="28"/>
      <w:szCs w:val="28"/>
    </w:rPr>
  </w:style>
  <w:style w:type="numbering" w:customStyle="1" w:styleId="Stijl1">
    <w:name w:val="Stijl1"/>
    <w:uiPriority w:val="99"/>
    <w:rsid w:val="00FA343B"/>
    <w:pPr>
      <w:numPr>
        <w:numId w:val="15"/>
      </w:numPr>
    </w:pPr>
  </w:style>
  <w:style w:type="paragraph" w:styleId="Koptekst">
    <w:name w:val="header"/>
    <w:basedOn w:val="Normaal"/>
    <w:link w:val="KoptekstTeken"/>
    <w:uiPriority w:val="99"/>
    <w:unhideWhenUsed/>
    <w:rsid w:val="0069006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90062"/>
  </w:style>
  <w:style w:type="paragraph" w:styleId="Voettekst">
    <w:name w:val="footer"/>
    <w:basedOn w:val="Normaal"/>
    <w:link w:val="VoettekstTeken"/>
    <w:uiPriority w:val="99"/>
    <w:unhideWhenUsed/>
    <w:rsid w:val="0069006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90062"/>
  </w:style>
  <w:style w:type="paragraph" w:customStyle="1" w:styleId="Pa4">
    <w:name w:val="Pa4"/>
    <w:basedOn w:val="Normaal"/>
    <w:next w:val="Normaal"/>
    <w:uiPriority w:val="99"/>
    <w:rsid w:val="007B009C"/>
    <w:pPr>
      <w:autoSpaceDE w:val="0"/>
      <w:autoSpaceDN w:val="0"/>
      <w:adjustRightInd w:val="0"/>
      <w:spacing w:after="0" w:line="181" w:lineRule="atLeast"/>
    </w:pPr>
    <w:rPr>
      <w:rFonts w:ascii="Arial" w:hAnsi="Arial" w:cs="Arial"/>
      <w:sz w:val="24"/>
      <w:szCs w:val="24"/>
    </w:rPr>
  </w:style>
  <w:style w:type="table" w:customStyle="1" w:styleId="afsprakenwvi">
    <w:name w:val="afspraken wvi"/>
    <w:basedOn w:val="Standaardtabel"/>
    <w:uiPriority w:val="99"/>
    <w:qFormat/>
    <w:rsid w:val="00F2164B"/>
    <w:pPr>
      <w:spacing w:after="0" w:line="240" w:lineRule="auto"/>
      <w:jc w:val="both"/>
    </w:pPr>
    <w:rPr>
      <w:rFonts w:ascii="Arial" w:hAnsi="Arial" w:cs="Arial"/>
      <w:b/>
      <w:bCs/>
      <w:kern w:val="32"/>
      <w:sz w:val="18"/>
      <w:szCs w:val="32"/>
    </w:rPr>
    <w:tblPr>
      <w:tblStyleRowBandSize w:val="1"/>
      <w:tblStyleColBandSize w:val="1"/>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blStylePr w:type="firstRow">
      <w:rPr>
        <w:rFonts w:ascii="Arial" w:hAnsi="Arial"/>
        <w:color w:val="FFFFFF" w:themeColor="background1"/>
        <w:sz w:val="18"/>
      </w:rPr>
      <w:tblPr/>
      <w:tcPr>
        <w:shd w:val="clear" w:color="auto" w:fill="7F7F7F" w:themeFill="text1" w:themeFillTint="80"/>
      </w:tcPr>
    </w:tblStylePr>
    <w:tblStylePr w:type="lastRow">
      <w:rPr>
        <w:rFonts w:ascii="Arial" w:hAnsi="Arial"/>
        <w:sz w:val="18"/>
      </w:rPr>
    </w:tblStylePr>
    <w:tblStylePr w:type="firstCol">
      <w:rPr>
        <w:rFonts w:ascii="Arial" w:hAnsi="Arial"/>
        <w:sz w:val="18"/>
      </w:rPr>
    </w:tblStylePr>
    <w:tblStylePr w:type="lastCol">
      <w:rPr>
        <w:rFonts w:ascii="Arial" w:hAnsi="Arial"/>
        <w:sz w:val="20"/>
      </w:rPr>
    </w:tblStylePr>
    <w:tblStylePr w:type="band1Vert">
      <w:rPr>
        <w:rFonts w:ascii="Arial" w:hAnsi="Arial"/>
        <w:sz w:val="18"/>
      </w:rPr>
    </w:tblStylePr>
    <w:tblStylePr w:type="band2Vert">
      <w:rPr>
        <w:rFonts w:ascii="Arial" w:hAnsi="Arial"/>
        <w:sz w:val="18"/>
      </w:rPr>
      <w:tblPr/>
      <w:tcPr>
        <w:shd w:val="clear" w:color="auto" w:fill="FFFFFF" w:themeFill="background1"/>
      </w:tcPr>
    </w:tblStylePr>
    <w:tblStylePr w:type="band1Horz">
      <w:rPr>
        <w:rFonts w:ascii="Arial" w:hAnsi="Arial"/>
        <w:sz w:val="18"/>
      </w:rPr>
    </w:tblStylePr>
    <w:tblStylePr w:type="band2Horz">
      <w:rPr>
        <w:rFonts w:ascii="Arial" w:hAnsi="Arial"/>
        <w:sz w:val="18"/>
      </w:rPr>
    </w:tblStylePr>
  </w:style>
  <w:style w:type="paragraph" w:styleId="Geenafstand">
    <w:name w:val="No Spacing"/>
    <w:uiPriority w:val="1"/>
    <w:qFormat/>
    <w:rsid w:val="00012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9E2835D6454A9FB49FC8F260924DC7"/>
        <w:category>
          <w:name w:val="Algemeen"/>
          <w:gallery w:val="placeholder"/>
        </w:category>
        <w:types>
          <w:type w:val="bbPlcHdr"/>
        </w:types>
        <w:behaviors>
          <w:behavior w:val="content"/>
        </w:behaviors>
        <w:guid w:val="{7988B3B4-88C7-4AD9-9337-B429AF6D1DA4}"/>
      </w:docPartPr>
      <w:docPartBody>
        <w:p w:rsidR="00DC65E2" w:rsidRDefault="00AC564B" w:rsidP="00AC564B">
          <w:pPr>
            <w:pStyle w:val="AE9E2835D6454A9FB49FC8F260924DC7"/>
          </w:pPr>
          <w:r w:rsidRPr="0019182E">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15"/>
    <w:rsid w:val="0029736F"/>
    <w:rsid w:val="00375CB3"/>
    <w:rsid w:val="003A663A"/>
    <w:rsid w:val="00AC564B"/>
    <w:rsid w:val="00B77938"/>
    <w:rsid w:val="00C93D15"/>
    <w:rsid w:val="00CE4172"/>
    <w:rsid w:val="00DC65E2"/>
    <w:rsid w:val="00F52F8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168FC8A70C4413C9C30863AC81E0E11">
    <w:name w:val="3168FC8A70C4413C9C30863AC81E0E11"/>
    <w:rsid w:val="00C93D15"/>
  </w:style>
  <w:style w:type="character" w:styleId="Tekstvantijdelijkeaanduiding">
    <w:name w:val="Placeholder Text"/>
    <w:basedOn w:val="Standaardalinea-lettertype"/>
    <w:uiPriority w:val="99"/>
    <w:semiHidden/>
    <w:rsid w:val="00AC564B"/>
    <w:rPr>
      <w:color w:val="808080"/>
    </w:rPr>
  </w:style>
  <w:style w:type="paragraph" w:customStyle="1" w:styleId="983A340FFB204D44A28195152F859F57">
    <w:name w:val="983A340FFB204D44A28195152F859F57"/>
    <w:rsid w:val="00AC564B"/>
  </w:style>
  <w:style w:type="paragraph" w:customStyle="1" w:styleId="498D706ED53B46359BEF7A2E3A6EA61C">
    <w:name w:val="498D706ED53B46359BEF7A2E3A6EA61C"/>
    <w:rsid w:val="00AC564B"/>
  </w:style>
  <w:style w:type="paragraph" w:customStyle="1" w:styleId="C4283B3FD66044B99F081B90EBD3AB6E">
    <w:name w:val="C4283B3FD66044B99F081B90EBD3AB6E"/>
    <w:rsid w:val="00AC564B"/>
  </w:style>
  <w:style w:type="paragraph" w:customStyle="1" w:styleId="BFC8589734154B02B90929BFFE5B640E">
    <w:name w:val="BFC8589734154B02B90929BFFE5B640E"/>
    <w:rsid w:val="00AC564B"/>
  </w:style>
  <w:style w:type="paragraph" w:customStyle="1" w:styleId="F4D04F3587814335A7C1BA14BC8D3840">
    <w:name w:val="F4D04F3587814335A7C1BA14BC8D3840"/>
    <w:rsid w:val="00AC564B"/>
  </w:style>
  <w:style w:type="paragraph" w:customStyle="1" w:styleId="02E1B47F9FDC4763B8D29B21F3629476">
    <w:name w:val="02E1B47F9FDC4763B8D29B21F3629476"/>
    <w:rsid w:val="00AC564B"/>
  </w:style>
  <w:style w:type="paragraph" w:customStyle="1" w:styleId="C6D730A2318945C4824460B6D8DA450D">
    <w:name w:val="C6D730A2318945C4824460B6D8DA450D"/>
    <w:rsid w:val="00AC564B"/>
  </w:style>
  <w:style w:type="paragraph" w:customStyle="1" w:styleId="00946C9B24B242A9BCF1250EBF38C3A6">
    <w:name w:val="00946C9B24B242A9BCF1250EBF38C3A6"/>
    <w:rsid w:val="00AC564B"/>
  </w:style>
  <w:style w:type="paragraph" w:customStyle="1" w:styleId="AE9E2835D6454A9FB49FC8F260924DC7">
    <w:name w:val="AE9E2835D6454A9FB49FC8F260924DC7"/>
    <w:rsid w:val="00AC564B"/>
  </w:style>
  <w:style w:type="paragraph" w:customStyle="1" w:styleId="A4FBE69AB01E415DB78ECDF9FAFEF4A5">
    <w:name w:val="A4FBE69AB01E415DB78ECDF9FAFEF4A5"/>
    <w:rsid w:val="00AC564B"/>
  </w:style>
  <w:style w:type="paragraph" w:customStyle="1" w:styleId="4F013C4EC5AE4428A6169F6E84A82E81">
    <w:name w:val="4F013C4EC5AE4428A6169F6E84A82E81"/>
    <w:rsid w:val="00AC564B"/>
  </w:style>
  <w:style w:type="paragraph" w:customStyle="1" w:styleId="9D5D6F134C754416B85DE76E159D3196">
    <w:name w:val="9D5D6F134C754416B85DE76E159D3196"/>
    <w:rsid w:val="00AC56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168FC8A70C4413C9C30863AC81E0E11">
    <w:name w:val="3168FC8A70C4413C9C30863AC81E0E11"/>
    <w:rsid w:val="00C93D15"/>
  </w:style>
  <w:style w:type="character" w:styleId="Tekstvantijdelijkeaanduiding">
    <w:name w:val="Placeholder Text"/>
    <w:basedOn w:val="Standaardalinea-lettertype"/>
    <w:uiPriority w:val="99"/>
    <w:semiHidden/>
    <w:rsid w:val="00AC564B"/>
    <w:rPr>
      <w:color w:val="808080"/>
    </w:rPr>
  </w:style>
  <w:style w:type="paragraph" w:customStyle="1" w:styleId="983A340FFB204D44A28195152F859F57">
    <w:name w:val="983A340FFB204D44A28195152F859F57"/>
    <w:rsid w:val="00AC564B"/>
  </w:style>
  <w:style w:type="paragraph" w:customStyle="1" w:styleId="498D706ED53B46359BEF7A2E3A6EA61C">
    <w:name w:val="498D706ED53B46359BEF7A2E3A6EA61C"/>
    <w:rsid w:val="00AC564B"/>
  </w:style>
  <w:style w:type="paragraph" w:customStyle="1" w:styleId="C4283B3FD66044B99F081B90EBD3AB6E">
    <w:name w:val="C4283B3FD66044B99F081B90EBD3AB6E"/>
    <w:rsid w:val="00AC564B"/>
  </w:style>
  <w:style w:type="paragraph" w:customStyle="1" w:styleId="BFC8589734154B02B90929BFFE5B640E">
    <w:name w:val="BFC8589734154B02B90929BFFE5B640E"/>
    <w:rsid w:val="00AC564B"/>
  </w:style>
  <w:style w:type="paragraph" w:customStyle="1" w:styleId="F4D04F3587814335A7C1BA14BC8D3840">
    <w:name w:val="F4D04F3587814335A7C1BA14BC8D3840"/>
    <w:rsid w:val="00AC564B"/>
  </w:style>
  <w:style w:type="paragraph" w:customStyle="1" w:styleId="02E1B47F9FDC4763B8D29B21F3629476">
    <w:name w:val="02E1B47F9FDC4763B8D29B21F3629476"/>
    <w:rsid w:val="00AC564B"/>
  </w:style>
  <w:style w:type="paragraph" w:customStyle="1" w:styleId="C6D730A2318945C4824460B6D8DA450D">
    <w:name w:val="C6D730A2318945C4824460B6D8DA450D"/>
    <w:rsid w:val="00AC564B"/>
  </w:style>
  <w:style w:type="paragraph" w:customStyle="1" w:styleId="00946C9B24B242A9BCF1250EBF38C3A6">
    <w:name w:val="00946C9B24B242A9BCF1250EBF38C3A6"/>
    <w:rsid w:val="00AC564B"/>
  </w:style>
  <w:style w:type="paragraph" w:customStyle="1" w:styleId="AE9E2835D6454A9FB49FC8F260924DC7">
    <w:name w:val="AE9E2835D6454A9FB49FC8F260924DC7"/>
    <w:rsid w:val="00AC564B"/>
  </w:style>
  <w:style w:type="paragraph" w:customStyle="1" w:styleId="A4FBE69AB01E415DB78ECDF9FAFEF4A5">
    <w:name w:val="A4FBE69AB01E415DB78ECDF9FAFEF4A5"/>
    <w:rsid w:val="00AC564B"/>
  </w:style>
  <w:style w:type="paragraph" w:customStyle="1" w:styleId="4F013C4EC5AE4428A6169F6E84A82E81">
    <w:name w:val="4F013C4EC5AE4428A6169F6E84A82E81"/>
    <w:rsid w:val="00AC564B"/>
  </w:style>
  <w:style w:type="paragraph" w:customStyle="1" w:styleId="9D5D6F134C754416B85DE76E159D3196">
    <w:name w:val="9D5D6F134C754416B85DE76E159D3196"/>
    <w:rsid w:val="00AC5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17|07|2013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188261-4BFA-3544-8687-9C97ECB6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3565</Words>
  <Characters>19612</Characters>
  <Application>Microsoft Macintosh Word</Application>
  <DocSecurity>0</DocSecurity>
  <Lines>163</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Wvi | juli  2013</Company>
  <LinksUpToDate>false</LinksUpToDate>
  <CharactersWithSpaces>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Swerts</dc:creator>
  <cp:lastModifiedBy>Christian Meuleman</cp:lastModifiedBy>
  <cp:revision>2</cp:revision>
  <cp:lastPrinted>2013-07-17T10:07:00Z</cp:lastPrinted>
  <dcterms:created xsi:type="dcterms:W3CDTF">2014-02-01T10:21:00Z</dcterms:created>
  <dcterms:modified xsi:type="dcterms:W3CDTF">2014-02-01T10:21:00Z</dcterms:modified>
</cp:coreProperties>
</file>